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1AD48">
      <w:pPr>
        <w:pStyle w:val="4"/>
        <w:rPr>
          <w:rFonts w:ascii="Times New Roman"/>
          <w:sz w:val="20"/>
        </w:rPr>
      </w:pPr>
    </w:p>
    <w:p w14:paraId="10573E49">
      <w:pPr>
        <w:pStyle w:val="4"/>
        <w:rPr>
          <w:rFonts w:ascii="Times New Roman"/>
          <w:sz w:val="20"/>
        </w:rPr>
      </w:pPr>
    </w:p>
    <w:p w14:paraId="71011E4E">
      <w:pPr>
        <w:pStyle w:val="4"/>
        <w:rPr>
          <w:rFonts w:ascii="Times New Roman"/>
          <w:sz w:val="20"/>
        </w:rPr>
      </w:pPr>
    </w:p>
    <w:p w14:paraId="423A1673">
      <w:pPr>
        <w:pStyle w:val="4"/>
        <w:rPr>
          <w:rFonts w:ascii="Times New Roman"/>
          <w:sz w:val="20"/>
        </w:rPr>
      </w:pPr>
    </w:p>
    <w:p w14:paraId="5B2EE883">
      <w:pPr>
        <w:pStyle w:val="4"/>
        <w:rPr>
          <w:rFonts w:ascii="Times New Roman"/>
          <w:sz w:val="20"/>
        </w:rPr>
      </w:pPr>
    </w:p>
    <w:p w14:paraId="50E6B58C">
      <w:pPr>
        <w:pStyle w:val="4"/>
        <w:rPr>
          <w:rFonts w:ascii="Times New Roman"/>
          <w:sz w:val="20"/>
        </w:rPr>
      </w:pPr>
    </w:p>
    <w:p w14:paraId="7DA8958A">
      <w:pPr>
        <w:pStyle w:val="4"/>
        <w:rPr>
          <w:rFonts w:ascii="Times New Roman"/>
          <w:sz w:val="20"/>
        </w:rPr>
      </w:pPr>
    </w:p>
    <w:p w14:paraId="2ECD4532">
      <w:pPr>
        <w:pStyle w:val="4"/>
        <w:rPr>
          <w:rFonts w:ascii="Times New Roman"/>
          <w:sz w:val="20"/>
        </w:rPr>
      </w:pPr>
    </w:p>
    <w:p w14:paraId="7B1C8F06">
      <w:pPr>
        <w:pStyle w:val="4"/>
        <w:rPr>
          <w:rFonts w:ascii="Times New Roman"/>
          <w:sz w:val="20"/>
        </w:rPr>
      </w:pPr>
    </w:p>
    <w:p w14:paraId="5258AEE8">
      <w:pPr>
        <w:pStyle w:val="4"/>
        <w:rPr>
          <w:rFonts w:ascii="Times New Roman"/>
          <w:sz w:val="20"/>
        </w:rPr>
      </w:pPr>
    </w:p>
    <w:p w14:paraId="7BD9F86D">
      <w:pPr>
        <w:pStyle w:val="4"/>
        <w:rPr>
          <w:rFonts w:ascii="Times New Roman"/>
          <w:sz w:val="20"/>
        </w:rPr>
      </w:pPr>
    </w:p>
    <w:p w14:paraId="1464CE8F">
      <w:pPr>
        <w:pStyle w:val="4"/>
        <w:rPr>
          <w:rFonts w:ascii="Times New Roman"/>
          <w:sz w:val="20"/>
        </w:rPr>
      </w:pPr>
    </w:p>
    <w:p w14:paraId="2DB86B15">
      <w:pPr>
        <w:pStyle w:val="4"/>
        <w:rPr>
          <w:rFonts w:ascii="Times New Roman"/>
          <w:sz w:val="20"/>
        </w:rPr>
      </w:pPr>
    </w:p>
    <w:p w14:paraId="11866EDB">
      <w:pPr>
        <w:pStyle w:val="4"/>
        <w:rPr>
          <w:rFonts w:ascii="Times New Roman"/>
          <w:sz w:val="20"/>
        </w:rPr>
      </w:pPr>
    </w:p>
    <w:p w14:paraId="6ED02F49">
      <w:pPr>
        <w:pStyle w:val="4"/>
        <w:rPr>
          <w:rFonts w:ascii="Times New Roman"/>
          <w:sz w:val="20"/>
        </w:rPr>
      </w:pPr>
    </w:p>
    <w:p w14:paraId="58FDC4A7">
      <w:pPr>
        <w:pStyle w:val="4"/>
        <w:rPr>
          <w:rFonts w:ascii="Times New Roman"/>
          <w:sz w:val="20"/>
        </w:rPr>
      </w:pPr>
    </w:p>
    <w:p w14:paraId="0CF386D8">
      <w:pPr>
        <w:pStyle w:val="4"/>
        <w:rPr>
          <w:rFonts w:ascii="Times New Roman"/>
          <w:sz w:val="20"/>
        </w:rPr>
      </w:pPr>
    </w:p>
    <w:p w14:paraId="06513371">
      <w:pPr>
        <w:pStyle w:val="4"/>
        <w:rPr>
          <w:rFonts w:ascii="Times New Roman"/>
          <w:sz w:val="20"/>
        </w:rPr>
      </w:pPr>
    </w:p>
    <w:p w14:paraId="32C0DA5F">
      <w:pPr>
        <w:spacing w:before="66" w:line="1251" w:lineRule="exact"/>
        <w:ind w:left="511"/>
        <w:jc w:val="center"/>
        <w:rPr>
          <w:rFonts w:hint="eastAsia" w:ascii="黑体" w:hAnsi="黑体" w:eastAsia="黑体" w:cs="黑体"/>
          <w:b/>
          <w:sz w:val="72"/>
          <w:szCs w:val="72"/>
        </w:rPr>
      </w:pPr>
      <w:r>
        <w:rPr>
          <w:rFonts w:hint="eastAsia" w:ascii="黑体" w:hAnsi="黑体" w:eastAsia="黑体" w:cs="黑体"/>
          <w:b/>
          <w:sz w:val="72"/>
          <w:szCs w:val="72"/>
          <w:lang w:val="en-US"/>
        </w:rPr>
        <w:t>唐山</w:t>
      </w:r>
      <w:r>
        <w:rPr>
          <w:rFonts w:hint="eastAsia" w:ascii="黑体" w:hAnsi="黑体" w:eastAsia="黑体" w:cs="黑体"/>
          <w:b/>
          <w:sz w:val="72"/>
          <w:szCs w:val="72"/>
        </w:rPr>
        <w:t>市</w:t>
      </w:r>
      <w:r>
        <w:rPr>
          <w:rFonts w:hint="eastAsia" w:ascii="黑体" w:hAnsi="黑体" w:eastAsia="黑体" w:cs="黑体"/>
          <w:b/>
          <w:sz w:val="72"/>
          <w:szCs w:val="72"/>
          <w:lang w:val="en-US" w:eastAsia="zh-CN"/>
        </w:rPr>
        <w:t>曹妃甸工业区</w:t>
      </w:r>
      <w:r>
        <w:rPr>
          <w:rFonts w:hint="eastAsia" w:ascii="黑体" w:hAnsi="黑体" w:eastAsia="黑体" w:cs="黑体"/>
          <w:b/>
          <w:sz w:val="72"/>
          <w:szCs w:val="72"/>
        </w:rPr>
        <w:t>消防救援</w:t>
      </w:r>
      <w:r>
        <w:rPr>
          <w:rFonts w:hint="eastAsia" w:ascii="黑体" w:hAnsi="黑体" w:eastAsia="黑体" w:cs="黑体"/>
          <w:b/>
          <w:sz w:val="72"/>
          <w:szCs w:val="72"/>
          <w:lang w:val="en-US" w:eastAsia="zh-CN"/>
        </w:rPr>
        <w:t>大</w:t>
      </w:r>
      <w:r>
        <w:rPr>
          <w:rFonts w:hint="eastAsia" w:ascii="黑体" w:hAnsi="黑体" w:eastAsia="黑体" w:cs="黑体"/>
          <w:b/>
          <w:sz w:val="72"/>
          <w:szCs w:val="72"/>
        </w:rPr>
        <w:t>队本级</w:t>
      </w:r>
    </w:p>
    <w:p w14:paraId="5BB735F0">
      <w:pPr>
        <w:spacing w:line="1251" w:lineRule="exact"/>
        <w:ind w:left="513"/>
        <w:jc w:val="center"/>
        <w:rPr>
          <w:rFonts w:ascii="微软雅黑" w:eastAsia="微软雅黑"/>
          <w:b/>
          <w:sz w:val="68"/>
        </w:rPr>
      </w:pPr>
      <w:r>
        <w:rPr>
          <w:rFonts w:hint="eastAsia" w:ascii="黑体" w:hAnsi="黑体" w:eastAsia="黑体" w:cs="黑体"/>
          <w:b/>
          <w:sz w:val="72"/>
          <w:szCs w:val="72"/>
        </w:rPr>
        <w:t>2023年度部门决算</w:t>
      </w:r>
    </w:p>
    <w:p w14:paraId="373C71AD">
      <w:pPr>
        <w:pStyle w:val="4"/>
        <w:rPr>
          <w:rFonts w:ascii="微软雅黑"/>
          <w:b/>
          <w:sz w:val="90"/>
        </w:rPr>
      </w:pPr>
    </w:p>
    <w:p w14:paraId="5658F5B9">
      <w:pPr>
        <w:pStyle w:val="4"/>
        <w:spacing w:before="17"/>
        <w:rPr>
          <w:rFonts w:ascii="微软雅黑"/>
          <w:b/>
          <w:sz w:val="111"/>
        </w:rPr>
      </w:pPr>
    </w:p>
    <w:p w14:paraId="402C1FF6">
      <w:pPr>
        <w:jc w:val="center"/>
        <w:rPr>
          <w:rFonts w:ascii="微软雅黑" w:eastAsia="微软雅黑"/>
          <w:sz w:val="36"/>
        </w:rPr>
        <w:sectPr>
          <w:footerReference r:id="rId3" w:type="default"/>
          <w:type w:val="continuous"/>
          <w:pgSz w:w="11910" w:h="16840"/>
          <w:pgMar w:top="1580" w:right="0" w:bottom="1080" w:left="0" w:header="720" w:footer="895" w:gutter="0"/>
          <w:pgNumType w:start="1"/>
          <w:cols w:space="720" w:num="1"/>
        </w:sectPr>
      </w:pPr>
      <w:r>
        <w:rPr>
          <w:rFonts w:hint="eastAsia" w:ascii="华文楷体" w:hAnsi="华文楷体" w:eastAsia="华文楷体" w:cstheme="minorBidi"/>
          <w:b/>
          <w:kern w:val="2"/>
          <w:sz w:val="52"/>
          <w:szCs w:val="52"/>
          <w:lang w:val="en-US" w:bidi="ar-SA"/>
        </w:rPr>
        <w:t>二〇二四年八月</w:t>
      </w:r>
    </w:p>
    <w:p w14:paraId="47FB0A4C">
      <w:pPr>
        <w:pStyle w:val="2"/>
        <w:tabs>
          <w:tab w:val="left" w:pos="1814"/>
        </w:tabs>
        <w:spacing w:line="808" w:lineRule="exact"/>
        <w:ind w:left="511"/>
      </w:pPr>
      <w:r>
        <w:rPr>
          <w:rFonts w:hint="eastAsia" w:ascii="黑体" w:hAnsi="黑体" w:eastAsia="黑体" w:cs="黑体"/>
          <w:sz w:val="44"/>
          <w:szCs w:val="44"/>
        </w:rPr>
        <w:t>目</w:t>
      </w:r>
      <w:r>
        <w:rPr>
          <w:rFonts w:hint="eastAsia" w:ascii="黑体" w:hAnsi="黑体" w:eastAsia="黑体" w:cs="黑体"/>
          <w:sz w:val="44"/>
          <w:szCs w:val="44"/>
        </w:rPr>
        <w:tab/>
      </w:r>
      <w:r>
        <w:rPr>
          <w:rFonts w:hint="eastAsia" w:ascii="黑体" w:hAnsi="黑体" w:eastAsia="黑体" w:cs="黑体"/>
          <w:sz w:val="44"/>
          <w:szCs w:val="44"/>
        </w:rPr>
        <w:t>录</w:t>
      </w:r>
    </w:p>
    <w:p w14:paraId="439E85B5">
      <w:pPr>
        <w:pStyle w:val="4"/>
        <w:spacing w:before="11"/>
        <w:rPr>
          <w:rFonts w:ascii="Microsoft JhengHei"/>
          <w:b/>
          <w:sz w:val="35"/>
        </w:rPr>
      </w:pPr>
    </w:p>
    <w:p w14:paraId="7EB238EB">
      <w:pPr>
        <w:tabs>
          <w:tab w:val="left" w:pos="4319"/>
        </w:tabs>
        <w:ind w:left="2520"/>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rPr>
        <w:tab/>
      </w:r>
      <w:r>
        <w:rPr>
          <w:rFonts w:hint="eastAsia" w:ascii="黑体" w:hAnsi="黑体" w:eastAsia="黑体" w:cs="黑体"/>
          <w:sz w:val="32"/>
          <w:szCs w:val="32"/>
          <w:lang w:eastAsia="zh-CN"/>
        </w:rPr>
        <w:t>唐山市曹妃甸</w:t>
      </w:r>
      <w:r>
        <w:rPr>
          <w:rFonts w:hint="eastAsia" w:ascii="黑体" w:hAnsi="黑体" w:eastAsia="黑体" w:cs="黑体"/>
          <w:sz w:val="32"/>
          <w:szCs w:val="32"/>
          <w:lang w:val="en-US" w:eastAsia="zh-CN"/>
        </w:rPr>
        <w:t>工业</w:t>
      </w:r>
      <w:r>
        <w:rPr>
          <w:rFonts w:hint="eastAsia" w:ascii="黑体" w:hAnsi="黑体" w:eastAsia="黑体" w:cs="黑体"/>
          <w:sz w:val="32"/>
          <w:szCs w:val="32"/>
          <w:lang w:eastAsia="zh-CN"/>
        </w:rPr>
        <w:t>区消防救援大队</w:t>
      </w:r>
      <w:r>
        <w:rPr>
          <w:rFonts w:hint="eastAsia" w:ascii="黑体" w:hAnsi="黑体" w:eastAsia="黑体" w:cs="黑体"/>
          <w:sz w:val="32"/>
          <w:szCs w:val="32"/>
        </w:rPr>
        <w:t>概况</w:t>
      </w:r>
    </w:p>
    <w:p w14:paraId="091D3D7F">
      <w:pPr>
        <w:pStyle w:val="4"/>
        <w:spacing w:before="26" w:line="268" w:lineRule="auto"/>
        <w:ind w:left="2440" w:right="7543"/>
      </w:pPr>
      <w:r>
        <w:rPr>
          <w:rFonts w:hint="eastAsia" w:ascii="仿宋_GB2312" w:hAnsi="仿宋_GB2312" w:eastAsia="仿宋_GB2312" w:cs="仿宋_GB2312"/>
        </w:rPr>
        <w:t>一、部门职责二、机构设置</w:t>
      </w:r>
    </w:p>
    <w:p w14:paraId="2A07FDBB">
      <w:pPr>
        <w:pStyle w:val="4"/>
        <w:spacing w:before="26" w:line="268" w:lineRule="auto"/>
        <w:ind w:left="2440" w:right="7543"/>
      </w:pPr>
    </w:p>
    <w:p w14:paraId="1BEFF9DB">
      <w:pPr>
        <w:tabs>
          <w:tab w:val="left" w:pos="4319"/>
        </w:tabs>
        <w:spacing w:line="597" w:lineRule="exact"/>
        <w:ind w:left="2520"/>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rPr>
        <w:tab/>
      </w:r>
      <w:r>
        <w:rPr>
          <w:rFonts w:hint="eastAsia" w:ascii="黑体" w:hAnsi="黑体" w:eastAsia="黑体" w:cs="黑体"/>
          <w:sz w:val="32"/>
          <w:szCs w:val="32"/>
          <w:lang w:eastAsia="zh-CN"/>
        </w:rPr>
        <w:t>唐山市曹妃甸</w:t>
      </w:r>
      <w:r>
        <w:rPr>
          <w:rFonts w:hint="eastAsia" w:ascii="黑体" w:hAnsi="黑体" w:eastAsia="黑体" w:cs="黑体"/>
          <w:sz w:val="32"/>
          <w:szCs w:val="32"/>
          <w:lang w:val="en-US" w:eastAsia="zh-CN"/>
        </w:rPr>
        <w:t>工业</w:t>
      </w:r>
      <w:r>
        <w:rPr>
          <w:rFonts w:hint="eastAsia" w:ascii="黑体" w:hAnsi="黑体" w:eastAsia="黑体" w:cs="黑体"/>
          <w:sz w:val="32"/>
          <w:szCs w:val="32"/>
          <w:lang w:eastAsia="zh-CN"/>
        </w:rPr>
        <w:t>区消防救援大队</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w:t>
      </w:r>
    </w:p>
    <w:p w14:paraId="38F4B907">
      <w:pPr>
        <w:spacing w:line="625" w:lineRule="exact"/>
        <w:ind w:left="1800"/>
        <w:rPr>
          <w:sz w:val="36"/>
        </w:rPr>
      </w:pPr>
      <w:r>
        <w:rPr>
          <w:rFonts w:hint="eastAsia" w:ascii="黑体" w:hAnsi="黑体" w:eastAsia="黑体" w:cs="黑体"/>
          <w:sz w:val="32"/>
          <w:szCs w:val="32"/>
        </w:rPr>
        <w:t>决算表</w:t>
      </w:r>
    </w:p>
    <w:p w14:paraId="7D919428">
      <w:pPr>
        <w:pStyle w:val="4"/>
        <w:spacing w:before="26" w:line="268" w:lineRule="auto"/>
        <w:ind w:left="2440" w:right="6264"/>
        <w:rPr>
          <w:rFonts w:hint="eastAsia" w:ascii="仿宋_GB2312" w:hAnsi="仿宋_GB2312" w:eastAsia="仿宋_GB2312" w:cs="仿宋_GB2312"/>
        </w:rPr>
      </w:pPr>
      <w:r>
        <w:rPr>
          <w:rFonts w:hint="eastAsia" w:ascii="仿宋_GB2312" w:hAnsi="仿宋_GB2312" w:eastAsia="仿宋_GB2312" w:cs="仿宋_GB2312"/>
          <w:spacing w:val="-2"/>
        </w:rPr>
        <w:t>一、收入支出决算总表</w:t>
      </w:r>
      <w:r>
        <w:rPr>
          <w:rFonts w:hint="eastAsia" w:ascii="仿宋_GB2312" w:hAnsi="仿宋_GB2312" w:eastAsia="仿宋_GB2312" w:cs="仿宋_GB2312"/>
        </w:rPr>
        <w:t>二、收入决算表</w:t>
      </w:r>
    </w:p>
    <w:p w14:paraId="0E5F38E7">
      <w:pPr>
        <w:pStyle w:val="4"/>
        <w:spacing w:before="1"/>
        <w:ind w:left="2440"/>
        <w:rPr>
          <w:rFonts w:hint="eastAsia" w:ascii="仿宋_GB2312" w:hAnsi="仿宋_GB2312" w:eastAsia="仿宋_GB2312" w:cs="仿宋_GB2312"/>
        </w:rPr>
      </w:pPr>
      <w:r>
        <w:rPr>
          <w:rFonts w:hint="eastAsia" w:ascii="仿宋_GB2312" w:hAnsi="仿宋_GB2312" w:eastAsia="仿宋_GB2312" w:cs="仿宋_GB2312"/>
          <w:w w:val="95"/>
        </w:rPr>
        <w:t>三、支出决算表</w:t>
      </w:r>
    </w:p>
    <w:p w14:paraId="5B6E169E">
      <w:pPr>
        <w:pStyle w:val="4"/>
        <w:spacing w:before="67"/>
        <w:ind w:left="2440"/>
        <w:rPr>
          <w:rFonts w:hint="eastAsia" w:ascii="仿宋_GB2312" w:hAnsi="仿宋_GB2312" w:eastAsia="仿宋_GB2312" w:cs="仿宋_GB2312"/>
        </w:rPr>
      </w:pPr>
      <w:r>
        <w:rPr>
          <w:rFonts w:hint="eastAsia" w:ascii="仿宋_GB2312" w:hAnsi="仿宋_GB2312" w:eastAsia="仿宋_GB2312" w:cs="仿宋_GB2312"/>
        </w:rPr>
        <w:t>四、财政拨款收入支出决算总表</w:t>
      </w:r>
    </w:p>
    <w:p w14:paraId="02D028AA">
      <w:pPr>
        <w:pStyle w:val="4"/>
        <w:spacing w:before="67"/>
        <w:ind w:left="2440"/>
        <w:rPr>
          <w:rFonts w:hint="eastAsia" w:ascii="仿宋_GB2312" w:hAnsi="仿宋_GB2312" w:eastAsia="仿宋_GB2312" w:cs="仿宋_GB2312"/>
        </w:rPr>
      </w:pPr>
      <w:r>
        <w:rPr>
          <w:rFonts w:hint="eastAsia" w:ascii="仿宋_GB2312" w:hAnsi="仿宋_GB2312" w:eastAsia="仿宋_GB2312" w:cs="仿宋_GB2312"/>
        </w:rPr>
        <w:t>五、一般公共预算财政拨款支出决算表</w:t>
      </w:r>
    </w:p>
    <w:p w14:paraId="765484C2">
      <w:pPr>
        <w:pStyle w:val="4"/>
        <w:spacing w:before="67" w:line="268" w:lineRule="auto"/>
        <w:ind w:left="2440" w:right="2745"/>
        <w:rPr>
          <w:rFonts w:hint="eastAsia" w:ascii="仿宋_GB2312" w:hAnsi="仿宋_GB2312" w:eastAsia="仿宋_GB2312" w:cs="仿宋_GB2312"/>
        </w:rPr>
      </w:pPr>
      <w:r>
        <w:rPr>
          <w:rFonts w:hint="eastAsia" w:ascii="仿宋_GB2312" w:hAnsi="仿宋_GB2312" w:eastAsia="仿宋_GB2312" w:cs="仿宋_GB2312"/>
          <w:spacing w:val="-1"/>
        </w:rPr>
        <w:t>六、一般公共预算财政拨款基本支出决算明细表</w:t>
      </w:r>
      <w:r>
        <w:rPr>
          <w:rFonts w:hint="eastAsia" w:ascii="仿宋_GB2312" w:hAnsi="仿宋_GB2312" w:eastAsia="仿宋_GB2312" w:cs="仿宋_GB2312"/>
        </w:rPr>
        <w:t>七、政府性基金预算财政拨款收入支出决算表 八、国有资本经营预算财政拨款支出决算表</w:t>
      </w:r>
    </w:p>
    <w:p w14:paraId="0E96C814">
      <w:pPr>
        <w:pStyle w:val="4"/>
        <w:ind w:left="2440"/>
      </w:pPr>
      <w:r>
        <w:rPr>
          <w:rFonts w:hint="eastAsia" w:ascii="仿宋_GB2312" w:hAnsi="仿宋_GB2312" w:eastAsia="仿宋_GB2312" w:cs="仿宋_GB2312"/>
        </w:rPr>
        <w:t>九、财政拨款“三公”经费支出决算表</w:t>
      </w:r>
    </w:p>
    <w:p w14:paraId="31BF939C">
      <w:pPr>
        <w:pStyle w:val="4"/>
        <w:ind w:left="2440"/>
      </w:pPr>
    </w:p>
    <w:p w14:paraId="2EF38B9A">
      <w:pPr>
        <w:spacing w:before="38"/>
        <w:ind w:left="1800" w:right="1284" w:firstLine="720"/>
        <w:rPr>
          <w:sz w:val="36"/>
        </w:rPr>
      </w:pPr>
      <w:r>
        <w:rPr>
          <w:rFonts w:hint="eastAsia" w:ascii="黑体" w:hAnsi="黑体" w:eastAsia="黑体" w:cs="黑体"/>
          <w:sz w:val="32"/>
          <w:szCs w:val="32"/>
        </w:rPr>
        <w:t xml:space="preserve">第三部分 </w:t>
      </w:r>
      <w:r>
        <w:rPr>
          <w:rFonts w:hint="eastAsia" w:ascii="黑体" w:hAnsi="黑体" w:eastAsia="黑体" w:cs="黑体"/>
          <w:sz w:val="32"/>
          <w:szCs w:val="32"/>
          <w:lang w:eastAsia="zh-CN"/>
        </w:rPr>
        <w:t>唐山市曹妃甸</w:t>
      </w:r>
      <w:r>
        <w:rPr>
          <w:rFonts w:hint="eastAsia" w:ascii="黑体" w:hAnsi="黑体" w:eastAsia="黑体" w:cs="黑体"/>
          <w:sz w:val="32"/>
          <w:szCs w:val="32"/>
          <w:lang w:val="en-US" w:eastAsia="zh-CN"/>
        </w:rPr>
        <w:t>工业</w:t>
      </w:r>
      <w:r>
        <w:rPr>
          <w:rFonts w:hint="eastAsia" w:ascii="黑体" w:hAnsi="黑体" w:eastAsia="黑体" w:cs="黑体"/>
          <w:sz w:val="32"/>
          <w:szCs w:val="32"/>
          <w:lang w:eastAsia="zh-CN"/>
        </w:rPr>
        <w:t>区消防救援大队</w:t>
      </w:r>
      <w:r>
        <w:rPr>
          <w:rFonts w:hint="eastAsia" w:ascii="黑体" w:hAnsi="黑体" w:eastAsia="黑体" w:cs="黑体"/>
          <w:sz w:val="32"/>
          <w:szCs w:val="32"/>
        </w:rPr>
        <w:t xml:space="preserve"> 202</w:t>
      </w:r>
      <w:r>
        <w:rPr>
          <w:rFonts w:hint="eastAsia" w:ascii="黑体" w:hAnsi="黑体" w:eastAsia="黑体" w:cs="黑体"/>
          <w:sz w:val="32"/>
          <w:szCs w:val="32"/>
          <w:lang w:val="en-US" w:eastAsia="zh-CN"/>
        </w:rPr>
        <w:t>3</w:t>
      </w:r>
      <w:r>
        <w:rPr>
          <w:rFonts w:hint="eastAsia" w:ascii="黑体" w:hAnsi="黑体" w:eastAsia="黑体" w:cs="黑体"/>
          <w:sz w:val="32"/>
          <w:szCs w:val="32"/>
        </w:rPr>
        <w:t xml:space="preserve"> 年度部门决算情况说明</w:t>
      </w:r>
    </w:p>
    <w:p w14:paraId="78292C2B">
      <w:pPr>
        <w:pStyle w:val="4"/>
        <w:spacing w:before="24" w:line="268" w:lineRule="auto"/>
        <w:ind w:left="2440" w:right="4985"/>
        <w:rPr>
          <w:rFonts w:hint="eastAsia" w:ascii="仿宋_GB2312" w:hAnsi="仿宋_GB2312" w:eastAsia="仿宋_GB2312" w:cs="仿宋_GB2312"/>
        </w:rPr>
      </w:pPr>
      <w:r>
        <w:rPr>
          <w:rFonts w:hint="eastAsia" w:ascii="仿宋_GB2312" w:hAnsi="仿宋_GB2312" w:eastAsia="仿宋_GB2312" w:cs="仿宋_GB2312"/>
          <w:spacing w:val="-1"/>
        </w:rPr>
        <w:t>一、收入支出决算总体情况说明</w:t>
      </w:r>
      <w:r>
        <w:rPr>
          <w:rFonts w:hint="eastAsia" w:ascii="仿宋_GB2312" w:hAnsi="仿宋_GB2312" w:eastAsia="仿宋_GB2312" w:cs="仿宋_GB2312"/>
        </w:rPr>
        <w:t>二、收入决算情况说明</w:t>
      </w:r>
    </w:p>
    <w:p w14:paraId="33628CE6">
      <w:pPr>
        <w:pStyle w:val="4"/>
        <w:ind w:left="2440"/>
      </w:pPr>
      <w:r>
        <w:rPr>
          <w:rFonts w:hint="eastAsia" w:ascii="仿宋_GB2312" w:hAnsi="仿宋_GB2312" w:eastAsia="仿宋_GB2312" w:cs="仿宋_GB2312"/>
          <w:w w:val="95"/>
        </w:rPr>
        <w:t>三、支出决算情况说明</w:t>
      </w:r>
    </w:p>
    <w:p w14:paraId="003BF211">
      <w:pPr>
        <w:sectPr>
          <w:pgSz w:w="11910" w:h="16840"/>
          <w:pgMar w:top="1520" w:right="0" w:bottom="1160" w:left="0" w:header="0" w:footer="895" w:gutter="0"/>
          <w:cols w:space="720" w:num="1"/>
        </w:sectPr>
      </w:pPr>
    </w:p>
    <w:p w14:paraId="0777A4C4">
      <w:pPr>
        <w:pStyle w:val="4"/>
        <w:spacing w:line="529" w:lineRule="exact"/>
        <w:ind w:left="2440"/>
        <w:rPr>
          <w:rFonts w:hint="eastAsia" w:ascii="仿宋_GB2312" w:hAnsi="仿宋_GB2312" w:eastAsia="仿宋_GB2312" w:cs="仿宋_GB2312"/>
        </w:rPr>
      </w:pPr>
      <w:r>
        <w:rPr>
          <w:rFonts w:hint="eastAsia" w:ascii="仿宋_GB2312" w:hAnsi="仿宋_GB2312" w:eastAsia="仿宋_GB2312" w:cs="仿宋_GB2312"/>
        </w:rPr>
        <w:t>四、财政拨款收入支出决算总体情况说明</w:t>
      </w:r>
    </w:p>
    <w:p w14:paraId="3412282F">
      <w:pPr>
        <w:pStyle w:val="4"/>
        <w:spacing w:before="67"/>
        <w:ind w:left="2440"/>
        <w:rPr>
          <w:rFonts w:hint="eastAsia" w:ascii="仿宋_GB2312" w:hAnsi="仿宋_GB2312" w:eastAsia="仿宋_GB2312" w:cs="仿宋_GB2312"/>
        </w:rPr>
      </w:pPr>
      <w:r>
        <w:rPr>
          <w:rFonts w:hint="eastAsia" w:ascii="仿宋_GB2312" w:hAnsi="仿宋_GB2312" w:eastAsia="仿宋_GB2312" w:cs="仿宋_GB2312"/>
        </w:rPr>
        <w:t>五、一般公共预算财政拨款支出决算情况说明</w:t>
      </w:r>
    </w:p>
    <w:p w14:paraId="63E55100">
      <w:pPr>
        <w:pStyle w:val="4"/>
        <w:spacing w:before="67" w:line="268" w:lineRule="auto"/>
        <w:ind w:left="2440" w:right="2424"/>
        <w:rPr>
          <w:rFonts w:hint="eastAsia" w:ascii="仿宋_GB2312" w:hAnsi="仿宋_GB2312" w:eastAsia="仿宋_GB2312" w:cs="仿宋_GB2312"/>
        </w:rPr>
      </w:pPr>
      <w:r>
        <w:rPr>
          <w:rFonts w:hint="eastAsia" w:ascii="仿宋_GB2312" w:hAnsi="仿宋_GB2312" w:eastAsia="仿宋_GB2312" w:cs="仿宋_GB2312"/>
        </w:rPr>
        <w:t>六、一般公共预算财政拨款基本支出决算情况说明七、财政拨款“三公”经费支出决算情况说明</w:t>
      </w:r>
    </w:p>
    <w:p w14:paraId="2FF2706A">
      <w:pPr>
        <w:pStyle w:val="4"/>
        <w:spacing w:line="268" w:lineRule="auto"/>
        <w:ind w:left="2440" w:right="5625"/>
        <w:rPr>
          <w:rFonts w:hint="eastAsia" w:ascii="仿宋_GB2312" w:hAnsi="仿宋_GB2312" w:eastAsia="仿宋_GB2312" w:cs="仿宋_GB2312"/>
        </w:rPr>
      </w:pPr>
      <w:r>
        <w:rPr>
          <w:rFonts w:hint="eastAsia" w:ascii="仿宋_GB2312" w:hAnsi="仿宋_GB2312" w:eastAsia="仿宋_GB2312" w:cs="仿宋_GB2312"/>
        </w:rPr>
        <w:t>八、机关运行经费支出说明九、政府采购支出说明</w:t>
      </w:r>
    </w:p>
    <w:p w14:paraId="2F77A7DB">
      <w:pPr>
        <w:spacing w:line="261" w:lineRule="auto"/>
        <w:ind w:left="2440" w:right="5623"/>
        <w:rPr>
          <w:sz w:val="32"/>
        </w:rPr>
      </w:pPr>
      <w:r>
        <w:rPr>
          <w:rFonts w:hint="eastAsia" w:ascii="仿宋_GB2312" w:hAnsi="仿宋_GB2312" w:eastAsia="仿宋_GB2312" w:cs="仿宋_GB2312"/>
          <w:sz w:val="32"/>
        </w:rPr>
        <w:t>十、国有资产占用情况说明十一、预算绩效情况说明</w:t>
      </w:r>
    </w:p>
    <w:p w14:paraId="0C062121">
      <w:pPr>
        <w:spacing w:line="261" w:lineRule="auto"/>
        <w:ind w:left="2440" w:right="5623"/>
        <w:rPr>
          <w:sz w:val="32"/>
        </w:rPr>
      </w:pPr>
    </w:p>
    <w:p w14:paraId="6F72E4A8">
      <w:pPr>
        <w:spacing w:line="261" w:lineRule="auto"/>
        <w:ind w:left="2440" w:right="5623"/>
        <w:rPr>
          <w:sz w:val="36"/>
        </w:rPr>
      </w:pPr>
      <w:r>
        <w:rPr>
          <w:rFonts w:hint="eastAsia" w:ascii="黑体" w:hAnsi="黑体" w:eastAsia="黑体" w:cs="黑体"/>
          <w:sz w:val="32"/>
          <w:szCs w:val="32"/>
        </w:rPr>
        <w:t>第四部分 名词解释</w:t>
      </w:r>
    </w:p>
    <w:p w14:paraId="1B7F0172">
      <w:pPr>
        <w:spacing w:line="261" w:lineRule="auto"/>
        <w:rPr>
          <w:sz w:val="36"/>
        </w:rPr>
        <w:sectPr>
          <w:pgSz w:w="11910" w:h="16840"/>
          <w:pgMar w:top="1480" w:right="0" w:bottom="1160" w:left="0" w:header="0" w:footer="895" w:gutter="0"/>
          <w:cols w:space="720" w:num="1"/>
        </w:sectPr>
      </w:pPr>
    </w:p>
    <w:p w14:paraId="1BA84577">
      <w:pPr>
        <w:pStyle w:val="4"/>
        <w:rPr>
          <w:rFonts w:ascii="Times New Roman"/>
          <w:sz w:val="20"/>
        </w:rPr>
      </w:pPr>
      <w:r>
        <w:pict>
          <v:rect id="_x0000_s1026" o:spid="_x0000_s1026" o:spt="1" style="position:absolute;left:0pt;margin-left:0pt;margin-top:314.25pt;height:2pt;width:595.25pt;mso-position-horizontal-relative:page;mso-position-vertical-relative:page;z-index:251663360;mso-width-relative:page;mso-height-relative:page;" fillcolor="#385D89" filled="t" stroked="f" coordsize="21600,21600">
            <v:path/>
            <v:fill on="t" focussize="0,0"/>
            <v:stroke on="f"/>
            <v:imagedata o:title=""/>
            <o:lock v:ext="edit"/>
          </v:rect>
        </w:pict>
      </w:r>
      <w:r>
        <w:pict>
          <v:rect id="_x0000_s1027" o:spid="_x0000_s1027" o:spt="1" style="position:absolute;left:0pt;margin-left:0pt;margin-top:466.15pt;height:2pt;width:595.25pt;mso-position-horizontal-relative:page;mso-position-vertical-relative:page;z-index:251664384;mso-width-relative:page;mso-height-relative:page;" fillcolor="#385D89" filled="t" stroked="f" coordsize="21600,21600">
            <v:path/>
            <v:fill on="t" focussize="0,0"/>
            <v:stroke on="f"/>
            <v:imagedata o:title=""/>
            <o:lock v:ext="edit"/>
          </v:rect>
        </w:pict>
      </w:r>
    </w:p>
    <w:p w14:paraId="128D1A29">
      <w:pPr>
        <w:pStyle w:val="4"/>
        <w:rPr>
          <w:rFonts w:ascii="Times New Roman"/>
          <w:sz w:val="20"/>
        </w:rPr>
      </w:pPr>
    </w:p>
    <w:p w14:paraId="7D118A35">
      <w:pPr>
        <w:pStyle w:val="4"/>
        <w:rPr>
          <w:rFonts w:ascii="Times New Roman"/>
          <w:sz w:val="20"/>
        </w:rPr>
      </w:pPr>
    </w:p>
    <w:p w14:paraId="7F10D312">
      <w:pPr>
        <w:pStyle w:val="4"/>
        <w:rPr>
          <w:rFonts w:ascii="Times New Roman"/>
          <w:sz w:val="20"/>
        </w:rPr>
      </w:pPr>
    </w:p>
    <w:p w14:paraId="1461EF87">
      <w:pPr>
        <w:pStyle w:val="4"/>
        <w:rPr>
          <w:rFonts w:ascii="Times New Roman"/>
          <w:sz w:val="20"/>
        </w:rPr>
      </w:pPr>
    </w:p>
    <w:p w14:paraId="39475072">
      <w:pPr>
        <w:pStyle w:val="4"/>
        <w:rPr>
          <w:rFonts w:ascii="Times New Roman"/>
          <w:sz w:val="20"/>
        </w:rPr>
      </w:pPr>
    </w:p>
    <w:p w14:paraId="07B688AC">
      <w:pPr>
        <w:pStyle w:val="4"/>
        <w:rPr>
          <w:rFonts w:ascii="Times New Roman"/>
          <w:sz w:val="20"/>
        </w:rPr>
      </w:pPr>
    </w:p>
    <w:p w14:paraId="7CA00D6C">
      <w:pPr>
        <w:pStyle w:val="4"/>
        <w:rPr>
          <w:rFonts w:ascii="Times New Roman"/>
          <w:sz w:val="20"/>
        </w:rPr>
      </w:pPr>
    </w:p>
    <w:p w14:paraId="485CA1F2">
      <w:pPr>
        <w:pStyle w:val="4"/>
        <w:rPr>
          <w:rFonts w:ascii="Times New Roman"/>
          <w:sz w:val="20"/>
        </w:rPr>
      </w:pPr>
    </w:p>
    <w:p w14:paraId="08E02153">
      <w:pPr>
        <w:pStyle w:val="4"/>
        <w:rPr>
          <w:rFonts w:ascii="Times New Roman"/>
          <w:sz w:val="20"/>
        </w:rPr>
      </w:pPr>
    </w:p>
    <w:p w14:paraId="341E1968">
      <w:pPr>
        <w:pStyle w:val="4"/>
        <w:rPr>
          <w:rFonts w:ascii="Times New Roman"/>
          <w:sz w:val="20"/>
        </w:rPr>
      </w:pPr>
    </w:p>
    <w:p w14:paraId="21874197">
      <w:pPr>
        <w:pStyle w:val="4"/>
        <w:rPr>
          <w:rFonts w:ascii="Times New Roman"/>
          <w:sz w:val="20"/>
        </w:rPr>
      </w:pPr>
    </w:p>
    <w:p w14:paraId="5286BA72">
      <w:pPr>
        <w:pStyle w:val="4"/>
        <w:rPr>
          <w:rFonts w:ascii="Times New Roman"/>
          <w:sz w:val="20"/>
        </w:rPr>
      </w:pPr>
    </w:p>
    <w:p w14:paraId="616548F3">
      <w:pPr>
        <w:pStyle w:val="4"/>
        <w:rPr>
          <w:rFonts w:ascii="Times New Roman"/>
          <w:sz w:val="20"/>
        </w:rPr>
      </w:pPr>
    </w:p>
    <w:p w14:paraId="5A5D4FB5">
      <w:pPr>
        <w:pStyle w:val="4"/>
        <w:rPr>
          <w:rFonts w:ascii="Times New Roman"/>
          <w:sz w:val="20"/>
        </w:rPr>
      </w:pPr>
    </w:p>
    <w:p w14:paraId="7F8ABB63">
      <w:pPr>
        <w:pStyle w:val="4"/>
        <w:rPr>
          <w:rFonts w:ascii="Times New Roman"/>
          <w:sz w:val="20"/>
        </w:rPr>
      </w:pPr>
    </w:p>
    <w:p w14:paraId="53BFE381">
      <w:pPr>
        <w:pStyle w:val="4"/>
        <w:rPr>
          <w:rFonts w:ascii="Times New Roman"/>
          <w:sz w:val="20"/>
        </w:rPr>
      </w:pPr>
    </w:p>
    <w:p w14:paraId="4DE36963">
      <w:pPr>
        <w:pStyle w:val="4"/>
        <w:rPr>
          <w:rFonts w:ascii="Times New Roman"/>
          <w:sz w:val="20"/>
        </w:rPr>
      </w:pPr>
    </w:p>
    <w:p w14:paraId="4868C448">
      <w:pPr>
        <w:pStyle w:val="4"/>
        <w:rPr>
          <w:rFonts w:ascii="Times New Roman"/>
          <w:sz w:val="20"/>
        </w:rPr>
      </w:pPr>
    </w:p>
    <w:p w14:paraId="3B4D445D">
      <w:pPr>
        <w:pStyle w:val="4"/>
        <w:rPr>
          <w:rFonts w:ascii="Times New Roman"/>
          <w:sz w:val="20"/>
        </w:rPr>
      </w:pPr>
    </w:p>
    <w:p w14:paraId="752E77AD">
      <w:pPr>
        <w:pStyle w:val="4"/>
        <w:spacing w:after="1"/>
        <w:rPr>
          <w:rFonts w:ascii="Times New Roman"/>
          <w:sz w:val="11"/>
        </w:rPr>
      </w:pPr>
    </w:p>
    <w:p w14:paraId="65D18181">
      <w:pPr>
        <w:pStyle w:val="4"/>
        <w:ind w:right="-58"/>
        <w:rPr>
          <w:rFonts w:ascii="Times New Roman"/>
          <w:sz w:val="20"/>
        </w:rPr>
      </w:pPr>
      <w:r>
        <w:rPr>
          <w:rFonts w:ascii="Times New Roman"/>
          <w:sz w:val="20"/>
        </w:rPr>
        <w:pict>
          <v:shape id="_x0000_s1043" o:spid="_x0000_s1043" o:spt="202" type="#_x0000_t202" style="height:149.9pt;width:595.3pt;" fillcolor="#94B3D6" filled="t" stroked="f" coordsize="21600,21600">
            <v:path/>
            <v:fill on="t" focussize="0,0"/>
            <v:stroke on="f" joinstyle="miter"/>
            <v:imagedata o:title=""/>
            <o:lock v:ext="edit"/>
            <v:textbox inset="0mm,0mm,0mm,0mm">
              <w:txbxContent>
                <w:p w14:paraId="144B70A7">
                  <w:pPr>
                    <w:tabs>
                      <w:tab w:val="left" w:pos="2383"/>
                    </w:tabs>
                    <w:spacing w:before="362"/>
                    <w:ind w:left="36"/>
                    <w:jc w:val="center"/>
                    <w:rPr>
                      <w:rFonts w:ascii="Microsoft JhengHei" w:eastAsia="Microsoft JhengHei"/>
                      <w:b/>
                      <w:sz w:val="52"/>
                    </w:rPr>
                  </w:pPr>
                  <w:r>
                    <w:rPr>
                      <w:rFonts w:hint="eastAsia" w:ascii="Microsoft JhengHei" w:eastAsia="Microsoft JhengHei"/>
                      <w:b/>
                      <w:sz w:val="52"/>
                    </w:rPr>
                    <w:t>第一部分</w:t>
                  </w:r>
                  <w:r>
                    <w:rPr>
                      <w:rFonts w:hint="eastAsia" w:ascii="Microsoft JhengHei" w:eastAsia="Microsoft JhengHei"/>
                      <w:b/>
                      <w:sz w:val="52"/>
                    </w:rPr>
                    <w:tab/>
                  </w:r>
                  <w:r>
                    <w:rPr>
                      <w:rFonts w:hint="eastAsia" w:ascii="Microsoft JhengHei" w:hAnsi="Microsoft JhengHei" w:eastAsia="宋体" w:cs="Microsoft JhengHei"/>
                      <w:b/>
                      <w:sz w:val="52"/>
                      <w:lang w:eastAsia="zh-CN"/>
                    </w:rPr>
                    <w:t>唐山市曹妃甸</w:t>
                  </w:r>
                  <w:r>
                    <w:rPr>
                      <w:rFonts w:hint="eastAsia" w:ascii="Microsoft JhengHei" w:hAnsi="Microsoft JhengHei" w:eastAsia="宋体" w:cs="Microsoft JhengHei"/>
                      <w:b/>
                      <w:sz w:val="52"/>
                      <w:lang w:val="en-US" w:eastAsia="zh-CN"/>
                    </w:rPr>
                    <w:t>工业</w:t>
                  </w:r>
                  <w:r>
                    <w:rPr>
                      <w:rFonts w:hint="eastAsia" w:ascii="Microsoft JhengHei" w:hAnsi="Microsoft JhengHei" w:eastAsia="宋体" w:cs="Microsoft JhengHei"/>
                      <w:b/>
                      <w:sz w:val="52"/>
                      <w:lang w:eastAsia="zh-CN"/>
                    </w:rPr>
                    <w:t>区消防救援大队</w:t>
                  </w:r>
                  <w:r>
                    <w:rPr>
                      <w:rFonts w:hint="eastAsia" w:ascii="Microsoft JhengHei" w:eastAsia="Microsoft JhengHei"/>
                      <w:b/>
                      <w:sz w:val="52"/>
                    </w:rPr>
                    <w:t>本级概况</w:t>
                  </w:r>
                </w:p>
              </w:txbxContent>
            </v:textbox>
            <w10:wrap type="none"/>
            <w10:anchorlock/>
          </v:shape>
        </w:pict>
      </w:r>
    </w:p>
    <w:p w14:paraId="61DAB750">
      <w:pPr>
        <w:rPr>
          <w:rFonts w:ascii="Times New Roman"/>
          <w:sz w:val="20"/>
        </w:rPr>
        <w:sectPr>
          <w:pgSz w:w="11910" w:h="16840"/>
          <w:pgMar w:top="1580" w:right="0" w:bottom="1160" w:left="0" w:header="0" w:footer="895" w:gutter="0"/>
          <w:cols w:space="720" w:num="1"/>
        </w:sectPr>
      </w:pPr>
    </w:p>
    <w:p w14:paraId="10AE27CA">
      <w:pPr>
        <w:pStyle w:val="4"/>
        <w:spacing w:line="532" w:lineRule="exact"/>
        <w:ind w:left="2440"/>
        <w:rPr>
          <w:rFonts w:hint="eastAsia" w:ascii="黑体" w:hAnsi="黑体" w:eastAsia="黑体" w:cs="黑体"/>
        </w:rPr>
      </w:pPr>
      <w:r>
        <w:rPr>
          <w:rFonts w:hint="eastAsia" w:ascii="黑体" w:hAnsi="黑体" w:eastAsia="黑体" w:cs="黑体"/>
        </w:rPr>
        <w:t>一、部门职责</w:t>
      </w:r>
    </w:p>
    <w:p w14:paraId="4FFEBBD9">
      <w:pPr>
        <w:pStyle w:val="4"/>
        <w:spacing w:line="237" w:lineRule="auto"/>
        <w:ind w:left="1800" w:right="1125" w:firstLine="640"/>
        <w:rPr>
          <w:rFonts w:hint="eastAsia" w:ascii="仿宋_GB2312" w:hAnsi="仿宋_GB2312" w:eastAsia="仿宋_GB2312" w:cs="仿宋_GB2312"/>
        </w:rPr>
      </w:pPr>
      <w:r>
        <w:rPr>
          <w:rFonts w:hint="eastAsia" w:ascii="仿宋_GB2312" w:hAnsi="仿宋_GB2312" w:eastAsia="仿宋_GB2312" w:cs="仿宋_GB2312"/>
          <w:spacing w:val="-6"/>
          <w:lang w:eastAsia="zh-CN"/>
        </w:rPr>
        <w:t>唐山市曹妃甸</w:t>
      </w:r>
      <w:r>
        <w:rPr>
          <w:rFonts w:hint="eastAsia" w:ascii="仿宋_GB2312" w:hAnsi="仿宋_GB2312" w:eastAsia="仿宋_GB2312" w:cs="仿宋_GB2312"/>
          <w:spacing w:val="-6"/>
          <w:lang w:val="en-US" w:eastAsia="zh-CN"/>
        </w:rPr>
        <w:t>工业</w:t>
      </w:r>
      <w:r>
        <w:rPr>
          <w:rFonts w:hint="eastAsia" w:ascii="仿宋_GB2312" w:hAnsi="仿宋_GB2312" w:eastAsia="仿宋_GB2312" w:cs="仿宋_GB2312"/>
          <w:spacing w:val="-6"/>
          <w:lang w:eastAsia="zh-CN"/>
        </w:rPr>
        <w:t>区消防救援大队</w:t>
      </w:r>
      <w:r>
        <w:rPr>
          <w:rFonts w:hint="eastAsia" w:ascii="仿宋_GB2312" w:hAnsi="仿宋_GB2312" w:eastAsia="仿宋_GB2312" w:cs="仿宋_GB2312"/>
          <w:spacing w:val="-6"/>
        </w:rPr>
        <w:t>本级隶属于</w:t>
      </w:r>
      <w:r>
        <w:rPr>
          <w:rFonts w:hint="eastAsia" w:ascii="仿宋_GB2312" w:hAnsi="仿宋_GB2312" w:eastAsia="仿宋_GB2312" w:cs="仿宋_GB2312"/>
          <w:spacing w:val="-6"/>
          <w:lang w:eastAsia="zh-CN"/>
        </w:rPr>
        <w:t>唐山市曹妃甸</w:t>
      </w:r>
      <w:r>
        <w:rPr>
          <w:rFonts w:hint="eastAsia" w:ascii="仿宋_GB2312" w:hAnsi="仿宋_GB2312" w:eastAsia="仿宋_GB2312" w:cs="仿宋_GB2312"/>
          <w:spacing w:val="-6"/>
          <w:lang w:val="en-US" w:eastAsia="zh-CN"/>
        </w:rPr>
        <w:t>工业</w:t>
      </w:r>
      <w:r>
        <w:rPr>
          <w:rFonts w:hint="eastAsia" w:ascii="仿宋_GB2312" w:hAnsi="仿宋_GB2312" w:eastAsia="仿宋_GB2312" w:cs="仿宋_GB2312"/>
          <w:spacing w:val="-6"/>
          <w:lang w:eastAsia="zh-CN"/>
        </w:rPr>
        <w:t>区消防救援大队</w:t>
      </w:r>
      <w:r>
        <w:rPr>
          <w:rFonts w:hint="eastAsia" w:ascii="仿宋_GB2312" w:hAnsi="仿宋_GB2312" w:eastAsia="仿宋_GB2312" w:cs="仿宋_GB2312"/>
          <w:spacing w:val="-6"/>
        </w:rPr>
        <w:t>，是国</w:t>
      </w:r>
      <w:r>
        <w:rPr>
          <w:rFonts w:hint="eastAsia" w:ascii="仿宋_GB2312" w:hAnsi="仿宋_GB2312" w:eastAsia="仿宋_GB2312" w:cs="仿宋_GB2312"/>
          <w:spacing w:val="-15"/>
        </w:rPr>
        <w:t>家综合性消防救援队伍的重要组成，作为应急救援的主力军和国</w:t>
      </w:r>
      <w:r>
        <w:rPr>
          <w:rFonts w:hint="eastAsia" w:ascii="仿宋_GB2312" w:hAnsi="仿宋_GB2312" w:eastAsia="仿宋_GB2312" w:cs="仿宋_GB2312"/>
          <w:spacing w:val="-15"/>
          <w:w w:val="105"/>
        </w:rPr>
        <w:t>家队的一份子，承担</w:t>
      </w:r>
      <w:r>
        <w:rPr>
          <w:rFonts w:hint="eastAsia" w:ascii="仿宋_GB2312" w:hAnsi="仿宋_GB2312" w:eastAsia="仿宋_GB2312" w:cs="仿宋_GB2312"/>
          <w:lang w:eastAsia="zh-CN"/>
        </w:rPr>
        <w:t>“</w:t>
      </w:r>
      <w:r>
        <w:rPr>
          <w:rFonts w:hint="eastAsia" w:ascii="仿宋_GB2312" w:hAnsi="仿宋_GB2312" w:eastAsia="仿宋_GB2312" w:cs="仿宋_GB2312"/>
          <w:w w:val="105"/>
        </w:rPr>
        <w:t>全灾种</w:t>
      </w:r>
      <w:r>
        <w:rPr>
          <w:rFonts w:hint="eastAsia" w:ascii="仿宋_GB2312" w:hAnsi="仿宋_GB2312" w:eastAsia="仿宋_GB2312" w:cs="仿宋_GB2312"/>
          <w:lang w:eastAsia="zh-CN"/>
        </w:rPr>
        <w:t>”</w:t>
      </w:r>
      <w:r>
        <w:rPr>
          <w:rFonts w:hint="eastAsia" w:ascii="仿宋_GB2312" w:hAnsi="仿宋_GB2312" w:eastAsia="仿宋_GB2312" w:cs="仿宋_GB2312"/>
          <w:spacing w:val="-41"/>
          <w:w w:val="105"/>
          <w:lang w:eastAsia="zh-CN"/>
        </w:rPr>
        <w:t>、</w:t>
      </w:r>
      <w:r>
        <w:rPr>
          <w:rFonts w:hint="eastAsia" w:ascii="仿宋_GB2312" w:hAnsi="仿宋_GB2312" w:eastAsia="仿宋_GB2312" w:cs="仿宋_GB2312"/>
          <w:lang w:eastAsia="zh-CN"/>
        </w:rPr>
        <w:t>“</w:t>
      </w:r>
      <w:r>
        <w:rPr>
          <w:rFonts w:hint="eastAsia" w:ascii="仿宋_GB2312" w:hAnsi="仿宋_GB2312" w:eastAsia="仿宋_GB2312" w:cs="仿宋_GB2312"/>
          <w:w w:val="105"/>
        </w:rPr>
        <w:t>大应急</w:t>
      </w:r>
      <w:r>
        <w:rPr>
          <w:rFonts w:hint="eastAsia" w:ascii="仿宋_GB2312" w:hAnsi="仿宋_GB2312" w:eastAsia="仿宋_GB2312" w:cs="仿宋_GB2312"/>
          <w:lang w:eastAsia="zh-CN"/>
        </w:rPr>
        <w:t>”</w:t>
      </w:r>
      <w:r>
        <w:rPr>
          <w:rFonts w:hint="eastAsia" w:ascii="仿宋_GB2312" w:hAnsi="仿宋_GB2312" w:eastAsia="仿宋_GB2312" w:cs="仿宋_GB2312"/>
          <w:spacing w:val="-4"/>
          <w:w w:val="105"/>
        </w:rPr>
        <w:t>救援任务。改革转</w:t>
      </w:r>
      <w:r>
        <w:rPr>
          <w:rFonts w:hint="eastAsia" w:ascii="仿宋_GB2312" w:hAnsi="仿宋_GB2312" w:eastAsia="仿宋_GB2312" w:cs="仿宋_GB2312"/>
          <w:spacing w:val="-14"/>
        </w:rPr>
        <w:t>制以来，全市消防救援队伍认真贯彻落实习近平总书记重要训词精神，着眼我市灾害事故多发频发的基本情况，加快推动队伍建</w:t>
      </w:r>
      <w:r>
        <w:rPr>
          <w:rFonts w:hint="eastAsia" w:ascii="仿宋_GB2312" w:hAnsi="仿宋_GB2312" w:eastAsia="仿宋_GB2312" w:cs="仿宋_GB2312"/>
          <w:spacing w:val="-15"/>
        </w:rPr>
        <w:t>设转型升级，职能任务</w:t>
      </w:r>
      <w:r>
        <w:rPr>
          <w:rFonts w:hint="eastAsia" w:ascii="仿宋_GB2312" w:hAnsi="仿宋_GB2312" w:eastAsia="仿宋_GB2312" w:cs="仿宋_GB2312"/>
        </w:rPr>
        <w:t>掌握火灾信息，分析、研究、预测全市消防安全工作面临的形势，为市政府和各县（市）区提供社会消防管理方面的重要信息量，并提出相应对策、措施；对全市重大火灾及抢险救援事故实施指挥，负责全市灭火训练工作的指导、检查、落实。</w:t>
      </w:r>
    </w:p>
    <w:p w14:paraId="706194A4">
      <w:pPr>
        <w:pStyle w:val="4"/>
        <w:spacing w:line="533" w:lineRule="exact"/>
        <w:ind w:left="2438"/>
      </w:pPr>
      <w:r>
        <w:rPr>
          <w:rFonts w:hint="eastAsia" w:ascii="黑体" w:hAnsi="黑体" w:eastAsia="黑体" w:cs="黑体"/>
        </w:rPr>
        <w:t>二、机构设置</w:t>
      </w:r>
    </w:p>
    <w:p w14:paraId="78C8A049">
      <w:pPr>
        <w:pStyle w:val="4"/>
        <w:spacing w:line="247" w:lineRule="auto"/>
        <w:ind w:left="1800" w:right="1286" w:firstLine="640"/>
        <w:jc w:val="both"/>
        <w:rPr>
          <w:rFonts w:hint="eastAsia" w:ascii="仿宋_GB2312" w:hAnsi="仿宋_GB2312" w:eastAsia="仿宋_GB2312" w:cs="仿宋_GB2312"/>
        </w:rPr>
      </w:pPr>
      <w:r>
        <w:rPr>
          <w:rFonts w:hint="eastAsia" w:ascii="仿宋_GB2312" w:hAnsi="仿宋_GB2312" w:eastAsia="仿宋_GB2312" w:cs="仿宋_GB2312"/>
          <w:spacing w:val="-6"/>
          <w:lang w:eastAsia="zh-CN"/>
        </w:rPr>
        <w:t>唐山市曹妃甸</w:t>
      </w:r>
      <w:r>
        <w:rPr>
          <w:rFonts w:hint="eastAsia" w:ascii="仿宋_GB2312" w:hAnsi="仿宋_GB2312" w:eastAsia="仿宋_GB2312" w:cs="仿宋_GB2312"/>
          <w:spacing w:val="-6"/>
          <w:lang w:val="en-US" w:eastAsia="zh-CN"/>
        </w:rPr>
        <w:t>工业</w:t>
      </w:r>
      <w:r>
        <w:rPr>
          <w:rFonts w:hint="eastAsia" w:ascii="仿宋_GB2312" w:hAnsi="仿宋_GB2312" w:eastAsia="仿宋_GB2312" w:cs="仿宋_GB2312"/>
          <w:spacing w:val="-6"/>
          <w:lang w:eastAsia="zh-CN"/>
        </w:rPr>
        <w:t>区消防救援大队</w:t>
      </w:r>
      <w:r>
        <w:rPr>
          <w:rFonts w:hint="eastAsia" w:ascii="仿宋_GB2312" w:hAnsi="仿宋_GB2312" w:eastAsia="仿宋_GB2312" w:cs="仿宋_GB2312"/>
          <w:spacing w:val="-8"/>
          <w:w w:val="95"/>
        </w:rPr>
        <w:t>本级决算单位包括：</w:t>
      </w:r>
      <w:r>
        <w:rPr>
          <w:rFonts w:hint="eastAsia" w:ascii="仿宋_GB2312" w:hAnsi="仿宋_GB2312" w:eastAsia="仿宋_GB2312" w:cs="仿宋_GB2312"/>
          <w:spacing w:val="-6"/>
          <w:lang w:eastAsia="zh-CN"/>
        </w:rPr>
        <w:t>曹妃甸</w:t>
      </w:r>
      <w:r>
        <w:rPr>
          <w:rFonts w:hint="eastAsia" w:ascii="仿宋_GB2312" w:hAnsi="仿宋_GB2312" w:eastAsia="仿宋_GB2312" w:cs="仿宋_GB2312"/>
          <w:spacing w:val="-6"/>
          <w:lang w:val="en-US" w:eastAsia="zh-CN"/>
        </w:rPr>
        <w:t>工业</w:t>
      </w:r>
      <w:r>
        <w:rPr>
          <w:rFonts w:hint="eastAsia" w:ascii="仿宋_GB2312" w:hAnsi="仿宋_GB2312" w:eastAsia="仿宋_GB2312" w:cs="仿宋_GB2312"/>
          <w:spacing w:val="-6"/>
          <w:lang w:eastAsia="zh-CN"/>
        </w:rPr>
        <w:t>区消防救援大队</w:t>
      </w:r>
      <w:r>
        <w:rPr>
          <w:rFonts w:hint="eastAsia" w:ascii="仿宋_GB2312" w:hAnsi="仿宋_GB2312" w:eastAsia="仿宋_GB2312" w:cs="仿宋_GB2312"/>
          <w:spacing w:val="-8"/>
        </w:rPr>
        <w:t>本级。</w:t>
      </w:r>
      <w:r>
        <w:rPr>
          <w:rFonts w:hint="eastAsia" w:ascii="仿宋_GB2312" w:hAnsi="仿宋_GB2312" w:eastAsia="仿宋_GB2312" w:cs="仿宋_GB2312"/>
          <w:spacing w:val="-14"/>
        </w:rPr>
        <w:t>纳入唐山市</w:t>
      </w:r>
      <w:r>
        <w:rPr>
          <w:rFonts w:hint="eastAsia" w:ascii="仿宋_GB2312" w:hAnsi="仿宋_GB2312" w:eastAsia="仿宋_GB2312" w:cs="仿宋_GB2312"/>
          <w:spacing w:val="-6"/>
          <w:lang w:eastAsia="zh-CN"/>
        </w:rPr>
        <w:t>曹妃甸</w:t>
      </w:r>
      <w:r>
        <w:rPr>
          <w:rFonts w:hint="eastAsia" w:ascii="仿宋_GB2312" w:hAnsi="仿宋_GB2312" w:eastAsia="仿宋_GB2312" w:cs="仿宋_GB2312"/>
          <w:spacing w:val="-6"/>
          <w:lang w:val="en-US" w:eastAsia="zh-CN"/>
        </w:rPr>
        <w:t>工业</w:t>
      </w:r>
      <w:r>
        <w:rPr>
          <w:rFonts w:hint="eastAsia" w:ascii="仿宋_GB2312" w:hAnsi="仿宋_GB2312" w:eastAsia="仿宋_GB2312" w:cs="仿宋_GB2312"/>
          <w:spacing w:val="-6"/>
          <w:lang w:eastAsia="zh-CN"/>
        </w:rPr>
        <w:t>区消防救援大队</w:t>
      </w:r>
      <w:r>
        <w:rPr>
          <w:rFonts w:hint="eastAsia" w:ascii="仿宋_GB2312" w:hAnsi="仿宋_GB2312" w:eastAsia="仿宋_GB2312" w:cs="仿宋_GB2312"/>
          <w:spacing w:val="-14"/>
        </w:rPr>
        <w:t xml:space="preserve"> </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年度部门决算编制范围的四级决算单位如下：</w:t>
      </w:r>
    </w:p>
    <w:p w14:paraId="404E1037">
      <w:pPr>
        <w:pStyle w:val="4"/>
        <w:rPr>
          <w:rFonts w:ascii="宋体"/>
          <w:sz w:val="20"/>
        </w:rPr>
      </w:pPr>
    </w:p>
    <w:p w14:paraId="54E6B7DE">
      <w:pPr>
        <w:pStyle w:val="4"/>
        <w:spacing w:before="11"/>
        <w:rPr>
          <w:rFonts w:ascii="宋体"/>
          <w:sz w:val="13"/>
        </w:rPr>
      </w:pPr>
    </w:p>
    <w:tbl>
      <w:tblPr>
        <w:tblStyle w:val="6"/>
        <w:tblW w:w="0" w:type="auto"/>
        <w:tblInd w:w="1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6"/>
        <w:gridCol w:w="6512"/>
      </w:tblGrid>
      <w:tr w14:paraId="7615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6" w:type="dxa"/>
          </w:tcPr>
          <w:p w14:paraId="3846F6D2">
            <w:pPr>
              <w:pStyle w:val="10"/>
              <w:ind w:left="866" w:right="859"/>
              <w:rPr>
                <w:rFonts w:ascii="黑体" w:eastAsia="黑体"/>
                <w:sz w:val="32"/>
              </w:rPr>
            </w:pPr>
            <w:r>
              <w:rPr>
                <w:rFonts w:hint="eastAsia" w:ascii="黑体" w:eastAsia="黑体"/>
                <w:sz w:val="32"/>
              </w:rPr>
              <w:t>序号</w:t>
            </w:r>
          </w:p>
        </w:tc>
        <w:tc>
          <w:tcPr>
            <w:tcW w:w="6512" w:type="dxa"/>
          </w:tcPr>
          <w:p w14:paraId="24572057">
            <w:pPr>
              <w:pStyle w:val="10"/>
              <w:ind w:left="1473"/>
              <w:rPr>
                <w:rFonts w:ascii="黑体" w:eastAsia="黑体"/>
                <w:sz w:val="32"/>
              </w:rPr>
            </w:pPr>
            <w:r>
              <w:rPr>
                <w:rFonts w:hint="eastAsia" w:ascii="黑体" w:eastAsia="黑体"/>
                <w:sz w:val="32"/>
              </w:rPr>
              <w:t>四级决算单位名称</w:t>
            </w:r>
          </w:p>
        </w:tc>
      </w:tr>
      <w:tr w14:paraId="70F36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6" w:type="dxa"/>
          </w:tcPr>
          <w:p w14:paraId="6C22854D">
            <w:pPr>
              <w:pStyle w:val="10"/>
              <w:ind w:right="0"/>
              <w:rPr>
                <w:sz w:val="32"/>
              </w:rPr>
            </w:pPr>
            <w:r>
              <w:rPr>
                <w:w w:val="99"/>
                <w:sz w:val="32"/>
              </w:rPr>
              <w:t>1</w:t>
            </w:r>
          </w:p>
        </w:tc>
        <w:tc>
          <w:tcPr>
            <w:tcW w:w="6512" w:type="dxa"/>
          </w:tcPr>
          <w:p w14:paraId="6FA9BC20">
            <w:pPr>
              <w:pStyle w:val="10"/>
              <w:ind w:left="1476"/>
              <w:rPr>
                <w:sz w:val="32"/>
              </w:rPr>
            </w:pPr>
            <w:r>
              <w:rPr>
                <w:rFonts w:hint="eastAsia"/>
                <w:sz w:val="32"/>
              </w:rPr>
              <w:t>唐山</w:t>
            </w:r>
            <w:r>
              <w:rPr>
                <w:sz w:val="32"/>
              </w:rPr>
              <w:t>市</w:t>
            </w:r>
            <w:r>
              <w:rPr>
                <w:rFonts w:hint="eastAsia"/>
                <w:sz w:val="32"/>
                <w:lang w:val="en-US" w:eastAsia="zh-CN"/>
              </w:rPr>
              <w:t>曹妃甸工业区</w:t>
            </w:r>
            <w:r>
              <w:rPr>
                <w:sz w:val="32"/>
              </w:rPr>
              <w:t>消防救援</w:t>
            </w:r>
            <w:r>
              <w:rPr>
                <w:rFonts w:hint="eastAsia"/>
                <w:sz w:val="32"/>
                <w:lang w:val="en-US" w:eastAsia="zh-CN"/>
              </w:rPr>
              <w:t>大</w:t>
            </w:r>
            <w:r>
              <w:rPr>
                <w:sz w:val="32"/>
              </w:rPr>
              <w:t>队本级</w:t>
            </w:r>
          </w:p>
        </w:tc>
      </w:tr>
    </w:tbl>
    <w:p w14:paraId="2CCEFBBD">
      <w:pPr>
        <w:rPr>
          <w:sz w:val="32"/>
        </w:rPr>
        <w:sectPr>
          <w:pgSz w:w="11910" w:h="16840"/>
          <w:pgMar w:top="1500" w:right="0" w:bottom="1160" w:left="0" w:header="0" w:footer="895" w:gutter="0"/>
          <w:cols w:space="720" w:num="1"/>
        </w:sectPr>
      </w:pPr>
    </w:p>
    <w:p w14:paraId="3E00D577">
      <w:pPr>
        <w:pStyle w:val="4"/>
        <w:rPr>
          <w:rFonts w:ascii="Times New Roman"/>
          <w:sz w:val="20"/>
        </w:rPr>
      </w:pPr>
      <w:r>
        <w:pict>
          <v:rect id="_x0000_s1029" o:spid="_x0000_s1029" o:spt="1" style="position:absolute;left:0pt;margin-left:0pt;margin-top:323.6pt;height:2pt;width:595.25pt;mso-position-horizontal-relative:page;mso-position-vertical-relative:page;z-index:251665408;mso-width-relative:page;mso-height-relative:page;" fillcolor="#385D89" filled="t" stroked="f" coordsize="21600,21600">
            <v:path/>
            <v:fill on="t" focussize="0,0"/>
            <v:stroke on="f"/>
            <v:imagedata o:title=""/>
            <o:lock v:ext="edit"/>
          </v:rect>
        </w:pict>
      </w:r>
      <w:r>
        <w:pict>
          <v:rect id="_x0000_s1030" o:spid="_x0000_s1030" o:spt="1" style="position:absolute;left:0pt;margin-left:0pt;margin-top:478.15pt;height:2pt;width:595.25pt;mso-position-horizontal-relative:page;mso-position-vertical-relative:page;z-index:251666432;mso-width-relative:page;mso-height-relative:page;" fillcolor="#385D89" filled="t" stroked="f" coordsize="21600,21600">
            <v:path/>
            <v:fill on="t" focussize="0,0"/>
            <v:stroke on="f"/>
            <v:imagedata o:title=""/>
            <o:lock v:ext="edit"/>
          </v:rect>
        </w:pict>
      </w:r>
    </w:p>
    <w:p w14:paraId="6CE699BF">
      <w:pPr>
        <w:pStyle w:val="4"/>
        <w:rPr>
          <w:rFonts w:ascii="Times New Roman"/>
          <w:sz w:val="20"/>
        </w:rPr>
      </w:pPr>
    </w:p>
    <w:p w14:paraId="11ED6C9B">
      <w:pPr>
        <w:pStyle w:val="4"/>
        <w:rPr>
          <w:rFonts w:ascii="Times New Roman"/>
          <w:sz w:val="20"/>
        </w:rPr>
      </w:pPr>
    </w:p>
    <w:p w14:paraId="4472842B">
      <w:pPr>
        <w:pStyle w:val="4"/>
        <w:rPr>
          <w:rFonts w:ascii="Times New Roman"/>
          <w:sz w:val="20"/>
        </w:rPr>
      </w:pPr>
    </w:p>
    <w:p w14:paraId="64F2EFAE">
      <w:pPr>
        <w:pStyle w:val="4"/>
        <w:rPr>
          <w:rFonts w:ascii="Times New Roman"/>
          <w:sz w:val="20"/>
        </w:rPr>
      </w:pPr>
    </w:p>
    <w:p w14:paraId="49067631">
      <w:pPr>
        <w:pStyle w:val="4"/>
        <w:rPr>
          <w:rFonts w:ascii="Times New Roman"/>
          <w:sz w:val="20"/>
        </w:rPr>
      </w:pPr>
    </w:p>
    <w:p w14:paraId="0BC59C51">
      <w:pPr>
        <w:pStyle w:val="4"/>
        <w:rPr>
          <w:rFonts w:ascii="Times New Roman"/>
          <w:sz w:val="20"/>
        </w:rPr>
      </w:pPr>
    </w:p>
    <w:p w14:paraId="431DBE61">
      <w:pPr>
        <w:pStyle w:val="4"/>
        <w:rPr>
          <w:rFonts w:ascii="Times New Roman"/>
          <w:sz w:val="20"/>
        </w:rPr>
      </w:pPr>
    </w:p>
    <w:p w14:paraId="7F167B29">
      <w:pPr>
        <w:pStyle w:val="4"/>
        <w:rPr>
          <w:rFonts w:ascii="Times New Roman"/>
          <w:sz w:val="20"/>
        </w:rPr>
      </w:pPr>
    </w:p>
    <w:p w14:paraId="42421F1A">
      <w:pPr>
        <w:pStyle w:val="4"/>
        <w:rPr>
          <w:rFonts w:ascii="Times New Roman"/>
          <w:sz w:val="20"/>
        </w:rPr>
      </w:pPr>
    </w:p>
    <w:p w14:paraId="0887B8DE">
      <w:pPr>
        <w:pStyle w:val="4"/>
        <w:rPr>
          <w:rFonts w:ascii="Times New Roman"/>
          <w:sz w:val="20"/>
        </w:rPr>
      </w:pPr>
    </w:p>
    <w:p w14:paraId="53B3D80C">
      <w:pPr>
        <w:pStyle w:val="4"/>
        <w:rPr>
          <w:rFonts w:ascii="Times New Roman"/>
          <w:sz w:val="20"/>
        </w:rPr>
      </w:pPr>
    </w:p>
    <w:p w14:paraId="3E409880">
      <w:pPr>
        <w:pStyle w:val="4"/>
        <w:rPr>
          <w:rFonts w:ascii="Times New Roman"/>
          <w:sz w:val="20"/>
        </w:rPr>
      </w:pPr>
    </w:p>
    <w:p w14:paraId="6B2BE49D">
      <w:pPr>
        <w:pStyle w:val="4"/>
        <w:rPr>
          <w:rFonts w:ascii="Times New Roman"/>
          <w:sz w:val="20"/>
        </w:rPr>
      </w:pPr>
    </w:p>
    <w:p w14:paraId="4E1E1F33">
      <w:pPr>
        <w:pStyle w:val="4"/>
        <w:rPr>
          <w:rFonts w:ascii="Times New Roman"/>
          <w:sz w:val="20"/>
        </w:rPr>
      </w:pPr>
    </w:p>
    <w:p w14:paraId="236A71B7">
      <w:pPr>
        <w:pStyle w:val="4"/>
        <w:rPr>
          <w:rFonts w:ascii="Times New Roman"/>
          <w:sz w:val="20"/>
        </w:rPr>
      </w:pPr>
    </w:p>
    <w:p w14:paraId="26477844">
      <w:pPr>
        <w:pStyle w:val="4"/>
        <w:rPr>
          <w:rFonts w:ascii="Times New Roman"/>
          <w:sz w:val="20"/>
        </w:rPr>
      </w:pPr>
    </w:p>
    <w:p w14:paraId="2BE6E4B6">
      <w:pPr>
        <w:pStyle w:val="4"/>
        <w:rPr>
          <w:rFonts w:ascii="Times New Roman"/>
          <w:sz w:val="20"/>
        </w:rPr>
      </w:pPr>
    </w:p>
    <w:p w14:paraId="59CC6216">
      <w:pPr>
        <w:pStyle w:val="4"/>
        <w:rPr>
          <w:rFonts w:ascii="Times New Roman"/>
          <w:sz w:val="20"/>
        </w:rPr>
      </w:pPr>
    </w:p>
    <w:p w14:paraId="326963A4">
      <w:pPr>
        <w:pStyle w:val="4"/>
        <w:rPr>
          <w:rFonts w:ascii="Times New Roman"/>
          <w:sz w:val="20"/>
        </w:rPr>
      </w:pPr>
    </w:p>
    <w:p w14:paraId="2C3D85BC">
      <w:pPr>
        <w:pStyle w:val="4"/>
        <w:spacing w:before="3" w:after="1"/>
        <w:rPr>
          <w:rFonts w:ascii="Times New Roman"/>
          <w:sz w:val="27"/>
        </w:rPr>
      </w:pPr>
    </w:p>
    <w:p w14:paraId="2C92F5DF">
      <w:pPr>
        <w:pStyle w:val="4"/>
        <w:ind w:right="-58"/>
        <w:rPr>
          <w:rFonts w:ascii="Times New Roman"/>
          <w:sz w:val="20"/>
        </w:rPr>
      </w:pPr>
      <w:r>
        <w:rPr>
          <w:rFonts w:ascii="Times New Roman"/>
          <w:sz w:val="20"/>
        </w:rPr>
        <w:pict>
          <v:shape id="_x0000_s1042" o:spid="_x0000_s1042" o:spt="202" type="#_x0000_t202" style="height:152.55pt;width:595.3pt;" fillcolor="#94B3D6" filled="t" stroked="f" coordsize="21600,21600">
            <v:path/>
            <v:fill on="t" focussize="0,0"/>
            <v:stroke on="f" joinstyle="miter"/>
            <v:imagedata o:title=""/>
            <o:lock v:ext="edit"/>
            <v:textbox inset="0mm,0mm,0mm,0mm">
              <w:txbxContent>
                <w:p w14:paraId="01578CF2">
                  <w:pPr>
                    <w:tabs>
                      <w:tab w:val="left" w:pos="3420"/>
                    </w:tabs>
                    <w:spacing w:before="21" w:line="947" w:lineRule="exact"/>
                    <w:ind w:left="1070"/>
                    <w:jc w:val="center"/>
                    <w:rPr>
                      <w:rFonts w:ascii="Microsoft JhengHei" w:eastAsia="Microsoft JhengHei"/>
                      <w:b/>
                      <w:sz w:val="52"/>
                    </w:rPr>
                  </w:pPr>
                  <w:r>
                    <w:rPr>
                      <w:rFonts w:hint="eastAsia" w:ascii="Microsoft JhengHei" w:eastAsia="Microsoft JhengHei"/>
                      <w:b/>
                      <w:sz w:val="52"/>
                    </w:rPr>
                    <w:t>第二部分</w:t>
                  </w:r>
                  <w:r>
                    <w:rPr>
                      <w:rFonts w:hint="eastAsia" w:ascii="Microsoft JhengHei" w:eastAsia="Microsoft JhengHei"/>
                      <w:b/>
                      <w:sz w:val="52"/>
                    </w:rPr>
                    <w:tab/>
                  </w:r>
                  <w:r>
                    <w:rPr>
                      <w:rFonts w:hint="eastAsia" w:ascii="Microsoft JhengHei" w:hAnsi="Microsoft JhengHei" w:eastAsia="宋体" w:cs="Microsoft JhengHei"/>
                      <w:b/>
                      <w:sz w:val="52"/>
                      <w:lang w:eastAsia="zh-CN"/>
                    </w:rPr>
                    <w:t>唐山市曹妃甸</w:t>
                  </w:r>
                  <w:r>
                    <w:rPr>
                      <w:rFonts w:hint="eastAsia" w:ascii="Microsoft JhengHei" w:hAnsi="Microsoft JhengHei" w:eastAsia="宋体" w:cs="Microsoft JhengHei"/>
                      <w:b/>
                      <w:sz w:val="52"/>
                      <w:lang w:val="en-US" w:eastAsia="zh-CN"/>
                    </w:rPr>
                    <w:t>工业</w:t>
                  </w:r>
                  <w:r>
                    <w:rPr>
                      <w:rFonts w:hint="eastAsia" w:ascii="Microsoft JhengHei" w:hAnsi="Microsoft JhengHei" w:eastAsia="宋体" w:cs="Microsoft JhengHei"/>
                      <w:b/>
                      <w:sz w:val="52"/>
                      <w:lang w:eastAsia="zh-CN"/>
                    </w:rPr>
                    <w:t>区消防救援大队</w:t>
                  </w:r>
                  <w:r>
                    <w:rPr>
                      <w:rFonts w:hint="eastAsia" w:ascii="Microsoft JhengHei" w:eastAsia="Microsoft JhengHei"/>
                      <w:b/>
                      <w:sz w:val="52"/>
                    </w:rPr>
                    <w:t>本级</w:t>
                  </w:r>
                </w:p>
                <w:p w14:paraId="43C58264">
                  <w:pPr>
                    <w:spacing w:line="947" w:lineRule="exact"/>
                    <w:ind w:left="1073"/>
                    <w:jc w:val="center"/>
                    <w:rPr>
                      <w:rFonts w:ascii="Microsoft JhengHei" w:eastAsia="Microsoft JhengHei"/>
                      <w:b/>
                      <w:sz w:val="52"/>
                    </w:rPr>
                  </w:pPr>
                  <w:r>
                    <w:rPr>
                      <w:rFonts w:ascii="Times New Roman" w:eastAsia="Times New Roman"/>
                      <w:b/>
                      <w:sz w:val="52"/>
                    </w:rPr>
                    <w:t>202</w:t>
                  </w:r>
                  <w:r>
                    <w:rPr>
                      <w:rFonts w:hint="eastAsia" w:ascii="Times New Roman" w:eastAsia="宋体"/>
                      <w:b/>
                      <w:sz w:val="52"/>
                      <w:lang w:val="en-US" w:eastAsia="zh-CN"/>
                    </w:rPr>
                    <w:t>3</w:t>
                  </w:r>
                  <w:r>
                    <w:rPr>
                      <w:rFonts w:hint="eastAsia" w:ascii="Microsoft JhengHei" w:eastAsia="Microsoft JhengHei"/>
                      <w:b/>
                      <w:sz w:val="52"/>
                    </w:rPr>
                    <w:t>年度部门决算表</w:t>
                  </w:r>
                </w:p>
              </w:txbxContent>
            </v:textbox>
            <w10:wrap type="none"/>
            <w10:anchorlock/>
          </v:shape>
        </w:pict>
      </w:r>
    </w:p>
    <w:p w14:paraId="254F8091">
      <w:pPr>
        <w:rPr>
          <w:rFonts w:ascii="Times New Roman"/>
          <w:sz w:val="20"/>
        </w:rPr>
        <w:sectPr>
          <w:pgSz w:w="11910" w:h="16840"/>
          <w:pgMar w:top="1580" w:right="0" w:bottom="1160" w:left="0" w:header="0" w:footer="895" w:gutter="0"/>
          <w:cols w:space="720" w:num="1"/>
        </w:sectPr>
      </w:pPr>
    </w:p>
    <w:tbl>
      <w:tblPr>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816"/>
        <w:gridCol w:w="651"/>
        <w:gridCol w:w="1125"/>
        <w:gridCol w:w="2529"/>
        <w:gridCol w:w="651"/>
        <w:gridCol w:w="1320"/>
      </w:tblGrid>
      <w:tr w14:paraId="6BFF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0092" w:type="dxa"/>
            <w:gridSpan w:val="6"/>
            <w:tcBorders>
              <w:top w:val="nil"/>
              <w:left w:val="nil"/>
              <w:bottom w:val="nil"/>
              <w:right w:val="nil"/>
            </w:tcBorders>
            <w:shd w:val="clear"/>
            <w:noWrap/>
            <w:vAlign w:val="center"/>
          </w:tcPr>
          <w:p w14:paraId="5F50AD90">
            <w:pPr>
              <w:keepNext w:val="0"/>
              <w:keepLines w:val="0"/>
              <w:widowControl/>
              <w:suppressLineNumbers w:val="0"/>
              <w:jc w:val="center"/>
              <w:textAlignment w:val="center"/>
              <w:rPr>
                <w:rFonts w:hint="eastAsia" w:ascii="宋体" w:hAnsi="宋体" w:eastAsia="宋体" w:cs="宋体"/>
                <w:i w:val="0"/>
                <w:iCs w:val="0"/>
                <w:color w:val="000000"/>
                <w:sz w:val="38"/>
                <w:szCs w:val="38"/>
                <w:u w:val="none"/>
              </w:rPr>
            </w:pPr>
            <w:r>
              <w:rPr>
                <w:rFonts w:hint="eastAsia" w:ascii="宋体" w:hAnsi="宋体" w:eastAsia="宋体" w:cs="宋体"/>
                <w:i w:val="0"/>
                <w:iCs w:val="0"/>
                <w:color w:val="000000"/>
                <w:kern w:val="0"/>
                <w:sz w:val="38"/>
                <w:szCs w:val="38"/>
                <w:u w:val="none"/>
                <w:bdr w:val="none" w:color="auto" w:sz="0" w:space="0"/>
                <w:lang w:val="en-US" w:eastAsia="zh-CN" w:bidi="ar"/>
              </w:rPr>
              <w:t>收入支出决算批复表</w:t>
            </w:r>
          </w:p>
        </w:tc>
      </w:tr>
      <w:tr w14:paraId="5BE50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gridSpan w:val="2"/>
            <w:tcBorders>
              <w:top w:val="nil"/>
              <w:left w:val="nil"/>
              <w:bottom w:val="nil"/>
              <w:right w:val="nil"/>
            </w:tcBorders>
            <w:shd w:val="clear"/>
            <w:noWrap/>
            <w:vAlign w:val="center"/>
          </w:tcPr>
          <w:p w14:paraId="6B7A38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3F39D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13738C6">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center"/>
          </w:tcPr>
          <w:p w14:paraId="0C8FD0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财决批复01表</w:t>
            </w:r>
          </w:p>
        </w:tc>
      </w:tr>
      <w:tr w14:paraId="5D68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54AFFC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单位：唐山市曹妃甸工业区消防救援大队</w:t>
            </w:r>
          </w:p>
        </w:tc>
        <w:tc>
          <w:tcPr>
            <w:tcW w:w="0" w:type="auto"/>
            <w:tcBorders>
              <w:top w:val="nil"/>
              <w:left w:val="nil"/>
              <w:bottom w:val="nil"/>
              <w:right w:val="nil"/>
            </w:tcBorders>
            <w:shd w:val="clear"/>
            <w:noWrap/>
            <w:vAlign w:val="center"/>
          </w:tcPr>
          <w:p w14:paraId="48BA3F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49CDA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7F3A92B">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center"/>
          </w:tcPr>
          <w:p w14:paraId="4C6D57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金额单位：万元</w:t>
            </w:r>
          </w:p>
        </w:tc>
      </w:tr>
      <w:tr w14:paraId="1E0F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4926" w:type="dxa"/>
            <w:gridSpan w:val="3"/>
            <w:tcBorders>
              <w:top w:val="single" w:color="000000" w:sz="4" w:space="0"/>
              <w:left w:val="single" w:color="000000" w:sz="4" w:space="0"/>
              <w:bottom w:val="single" w:color="000000" w:sz="4" w:space="0"/>
              <w:right w:val="single" w:color="000000" w:sz="4" w:space="0"/>
            </w:tcBorders>
            <w:shd w:val="clear"/>
            <w:vAlign w:val="center"/>
          </w:tcPr>
          <w:p w14:paraId="3B0F4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收入</w:t>
            </w:r>
          </w:p>
        </w:tc>
        <w:tc>
          <w:tcPr>
            <w:tcW w:w="5166" w:type="dxa"/>
            <w:gridSpan w:val="3"/>
            <w:tcBorders>
              <w:top w:val="single" w:color="000000" w:sz="4" w:space="0"/>
              <w:left w:val="nil"/>
              <w:bottom w:val="single" w:color="000000" w:sz="4" w:space="0"/>
              <w:right w:val="single" w:color="000000" w:sz="4" w:space="0"/>
            </w:tcBorders>
            <w:shd w:val="clear"/>
            <w:vAlign w:val="center"/>
          </w:tcPr>
          <w:p w14:paraId="3F10E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w:t>
            </w:r>
          </w:p>
        </w:tc>
      </w:tr>
      <w:tr w14:paraId="1430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0B12F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651" w:type="dxa"/>
            <w:tcBorders>
              <w:top w:val="nil"/>
              <w:left w:val="nil"/>
              <w:bottom w:val="single" w:color="000000" w:sz="4" w:space="0"/>
              <w:right w:val="single" w:color="000000" w:sz="4" w:space="0"/>
            </w:tcBorders>
            <w:shd w:val="clear"/>
            <w:vAlign w:val="center"/>
          </w:tcPr>
          <w:p w14:paraId="334F2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1125" w:type="dxa"/>
            <w:tcBorders>
              <w:top w:val="nil"/>
              <w:left w:val="nil"/>
              <w:bottom w:val="single" w:color="000000" w:sz="4" w:space="0"/>
              <w:right w:val="single" w:color="000000" w:sz="4" w:space="0"/>
            </w:tcBorders>
            <w:shd w:val="clear"/>
            <w:vAlign w:val="center"/>
          </w:tcPr>
          <w:p w14:paraId="33B6E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c>
          <w:tcPr>
            <w:tcW w:w="3195" w:type="dxa"/>
            <w:tcBorders>
              <w:top w:val="nil"/>
              <w:left w:val="nil"/>
              <w:bottom w:val="single" w:color="000000" w:sz="4" w:space="0"/>
              <w:right w:val="single" w:color="000000" w:sz="4" w:space="0"/>
            </w:tcBorders>
            <w:shd w:val="clear"/>
            <w:vAlign w:val="center"/>
          </w:tcPr>
          <w:p w14:paraId="5CF14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w:t>
            </w:r>
          </w:p>
        </w:tc>
        <w:tc>
          <w:tcPr>
            <w:tcW w:w="651" w:type="dxa"/>
            <w:tcBorders>
              <w:top w:val="nil"/>
              <w:left w:val="nil"/>
              <w:bottom w:val="single" w:color="000000" w:sz="4" w:space="0"/>
              <w:right w:val="single" w:color="000000" w:sz="4" w:space="0"/>
            </w:tcBorders>
            <w:shd w:val="clear"/>
            <w:vAlign w:val="center"/>
          </w:tcPr>
          <w:p w14:paraId="4C3A0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行次</w:t>
            </w:r>
          </w:p>
        </w:tc>
        <w:tc>
          <w:tcPr>
            <w:tcW w:w="1320" w:type="dxa"/>
            <w:tcBorders>
              <w:top w:val="nil"/>
              <w:left w:val="nil"/>
              <w:bottom w:val="single" w:color="000000" w:sz="4" w:space="0"/>
              <w:right w:val="single" w:color="000000" w:sz="4" w:space="0"/>
            </w:tcBorders>
            <w:shd w:val="clear"/>
            <w:vAlign w:val="center"/>
          </w:tcPr>
          <w:p w14:paraId="5FBE3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金额</w:t>
            </w:r>
          </w:p>
        </w:tc>
      </w:tr>
      <w:tr w14:paraId="4965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52A34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651" w:type="dxa"/>
            <w:tcBorders>
              <w:top w:val="nil"/>
              <w:left w:val="nil"/>
              <w:bottom w:val="single" w:color="000000" w:sz="4" w:space="0"/>
              <w:right w:val="single" w:color="000000" w:sz="4" w:space="0"/>
            </w:tcBorders>
            <w:shd w:val="clear"/>
            <w:vAlign w:val="center"/>
          </w:tcPr>
          <w:p w14:paraId="69E9DC04">
            <w:pPr>
              <w:jc w:val="center"/>
              <w:rPr>
                <w:rFonts w:hint="eastAsia" w:ascii="宋体" w:hAnsi="宋体" w:eastAsia="宋体" w:cs="宋体"/>
                <w:i w:val="0"/>
                <w:iCs w:val="0"/>
                <w:color w:val="000000"/>
                <w:sz w:val="20"/>
                <w:szCs w:val="20"/>
                <w:u w:val="none"/>
              </w:rPr>
            </w:pPr>
          </w:p>
        </w:tc>
        <w:tc>
          <w:tcPr>
            <w:tcW w:w="1125" w:type="dxa"/>
            <w:tcBorders>
              <w:top w:val="nil"/>
              <w:left w:val="nil"/>
              <w:bottom w:val="single" w:color="000000" w:sz="4" w:space="0"/>
              <w:right w:val="single" w:color="000000" w:sz="4" w:space="0"/>
            </w:tcBorders>
            <w:shd w:val="clear"/>
            <w:vAlign w:val="center"/>
          </w:tcPr>
          <w:p w14:paraId="50AF1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195" w:type="dxa"/>
            <w:tcBorders>
              <w:top w:val="nil"/>
              <w:left w:val="nil"/>
              <w:bottom w:val="single" w:color="000000" w:sz="4" w:space="0"/>
              <w:right w:val="single" w:color="000000" w:sz="4" w:space="0"/>
            </w:tcBorders>
            <w:shd w:val="clear"/>
            <w:vAlign w:val="center"/>
          </w:tcPr>
          <w:p w14:paraId="6FF39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栏次</w:t>
            </w:r>
          </w:p>
        </w:tc>
        <w:tc>
          <w:tcPr>
            <w:tcW w:w="651" w:type="dxa"/>
            <w:tcBorders>
              <w:top w:val="nil"/>
              <w:left w:val="nil"/>
              <w:bottom w:val="single" w:color="000000" w:sz="4" w:space="0"/>
              <w:right w:val="single" w:color="000000" w:sz="4" w:space="0"/>
            </w:tcBorders>
            <w:shd w:val="clear"/>
            <w:vAlign w:val="center"/>
          </w:tcPr>
          <w:p w14:paraId="0A213A85">
            <w:pPr>
              <w:jc w:val="center"/>
              <w:rPr>
                <w:rFonts w:hint="eastAsia" w:ascii="宋体" w:hAnsi="宋体" w:eastAsia="宋体" w:cs="宋体"/>
                <w:i w:val="0"/>
                <w:iCs w:val="0"/>
                <w:color w:val="000000"/>
                <w:sz w:val="20"/>
                <w:szCs w:val="20"/>
                <w:u w:val="none"/>
              </w:rPr>
            </w:pPr>
          </w:p>
        </w:tc>
        <w:tc>
          <w:tcPr>
            <w:tcW w:w="1320" w:type="dxa"/>
            <w:tcBorders>
              <w:top w:val="nil"/>
              <w:left w:val="nil"/>
              <w:bottom w:val="single" w:color="000000" w:sz="4" w:space="0"/>
              <w:right w:val="single" w:color="000000" w:sz="4" w:space="0"/>
            </w:tcBorders>
            <w:shd w:val="clear"/>
            <w:vAlign w:val="center"/>
          </w:tcPr>
          <w:p w14:paraId="187F5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r>
      <w:tr w14:paraId="19DD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24782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一、一般公共预算财政拨款收入</w:t>
            </w:r>
          </w:p>
        </w:tc>
        <w:tc>
          <w:tcPr>
            <w:tcW w:w="651" w:type="dxa"/>
            <w:tcBorders>
              <w:top w:val="nil"/>
              <w:left w:val="nil"/>
              <w:bottom w:val="single" w:color="000000" w:sz="4" w:space="0"/>
              <w:right w:val="single" w:color="000000" w:sz="4" w:space="0"/>
            </w:tcBorders>
            <w:shd w:val="clear"/>
            <w:vAlign w:val="center"/>
          </w:tcPr>
          <w:p w14:paraId="525B3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25" w:type="dxa"/>
            <w:tcBorders>
              <w:top w:val="nil"/>
              <w:left w:val="nil"/>
              <w:bottom w:val="single" w:color="000000" w:sz="4" w:space="0"/>
              <w:right w:val="single" w:color="000000" w:sz="4" w:space="0"/>
            </w:tcBorders>
            <w:shd w:val="clear"/>
            <w:vAlign w:val="center"/>
          </w:tcPr>
          <w:p w14:paraId="243BE3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3195" w:type="dxa"/>
            <w:tcBorders>
              <w:top w:val="nil"/>
              <w:left w:val="nil"/>
              <w:bottom w:val="single" w:color="000000" w:sz="4" w:space="0"/>
              <w:right w:val="single" w:color="000000" w:sz="4" w:space="0"/>
            </w:tcBorders>
            <w:shd w:val="clear"/>
            <w:vAlign w:val="center"/>
          </w:tcPr>
          <w:p w14:paraId="012BF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651" w:type="dxa"/>
            <w:tcBorders>
              <w:top w:val="nil"/>
              <w:left w:val="nil"/>
              <w:bottom w:val="single" w:color="000000" w:sz="4" w:space="0"/>
              <w:right w:val="single" w:color="000000" w:sz="4" w:space="0"/>
            </w:tcBorders>
            <w:shd w:val="clear"/>
            <w:vAlign w:val="center"/>
          </w:tcPr>
          <w:p w14:paraId="6540A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320" w:type="dxa"/>
            <w:tcBorders>
              <w:top w:val="nil"/>
              <w:left w:val="nil"/>
              <w:bottom w:val="single" w:color="000000" w:sz="4" w:space="0"/>
              <w:right w:val="single" w:color="000000" w:sz="4" w:space="0"/>
            </w:tcBorders>
            <w:shd w:val="clear"/>
            <w:vAlign w:val="center"/>
          </w:tcPr>
          <w:p w14:paraId="0F636FE1">
            <w:pPr>
              <w:jc w:val="right"/>
              <w:rPr>
                <w:rFonts w:hint="eastAsia" w:ascii="宋体" w:hAnsi="宋体" w:eastAsia="宋体" w:cs="宋体"/>
                <w:i w:val="0"/>
                <w:iCs w:val="0"/>
                <w:color w:val="000000"/>
                <w:sz w:val="20"/>
                <w:szCs w:val="20"/>
                <w:u w:val="none"/>
              </w:rPr>
            </w:pPr>
          </w:p>
        </w:tc>
      </w:tr>
      <w:tr w14:paraId="2735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1BFB7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二、政府性基金预算财政拨款收入</w:t>
            </w:r>
          </w:p>
        </w:tc>
        <w:tc>
          <w:tcPr>
            <w:tcW w:w="651" w:type="dxa"/>
            <w:tcBorders>
              <w:top w:val="nil"/>
              <w:left w:val="nil"/>
              <w:bottom w:val="single" w:color="000000" w:sz="4" w:space="0"/>
              <w:right w:val="single" w:color="000000" w:sz="4" w:space="0"/>
            </w:tcBorders>
            <w:shd w:val="clear"/>
            <w:vAlign w:val="center"/>
          </w:tcPr>
          <w:p w14:paraId="35DF7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25" w:type="dxa"/>
            <w:tcBorders>
              <w:top w:val="nil"/>
              <w:left w:val="nil"/>
              <w:bottom w:val="single" w:color="000000" w:sz="4" w:space="0"/>
              <w:right w:val="single" w:color="000000" w:sz="4" w:space="0"/>
            </w:tcBorders>
            <w:shd w:val="clear"/>
            <w:vAlign w:val="center"/>
          </w:tcPr>
          <w:p w14:paraId="6ED1C301">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36FE2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二、外交支出</w:t>
            </w:r>
          </w:p>
        </w:tc>
        <w:tc>
          <w:tcPr>
            <w:tcW w:w="651" w:type="dxa"/>
            <w:tcBorders>
              <w:top w:val="nil"/>
              <w:left w:val="nil"/>
              <w:bottom w:val="single" w:color="000000" w:sz="4" w:space="0"/>
              <w:right w:val="single" w:color="000000" w:sz="4" w:space="0"/>
            </w:tcBorders>
            <w:shd w:val="clear"/>
            <w:vAlign w:val="center"/>
          </w:tcPr>
          <w:p w14:paraId="5C01C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320" w:type="dxa"/>
            <w:tcBorders>
              <w:top w:val="nil"/>
              <w:left w:val="nil"/>
              <w:bottom w:val="single" w:color="000000" w:sz="4" w:space="0"/>
              <w:right w:val="single" w:color="000000" w:sz="4" w:space="0"/>
            </w:tcBorders>
            <w:shd w:val="clear"/>
            <w:vAlign w:val="center"/>
          </w:tcPr>
          <w:p w14:paraId="7563A1F7">
            <w:pPr>
              <w:jc w:val="right"/>
              <w:rPr>
                <w:rFonts w:hint="eastAsia" w:ascii="宋体" w:hAnsi="宋体" w:eastAsia="宋体" w:cs="宋体"/>
                <w:i w:val="0"/>
                <w:iCs w:val="0"/>
                <w:color w:val="000000"/>
                <w:sz w:val="20"/>
                <w:szCs w:val="20"/>
                <w:u w:val="none"/>
              </w:rPr>
            </w:pPr>
          </w:p>
        </w:tc>
      </w:tr>
      <w:tr w14:paraId="68C7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0A536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三、国有资本经营财政拨款收入</w:t>
            </w:r>
          </w:p>
        </w:tc>
        <w:tc>
          <w:tcPr>
            <w:tcW w:w="651" w:type="dxa"/>
            <w:tcBorders>
              <w:top w:val="nil"/>
              <w:left w:val="nil"/>
              <w:bottom w:val="single" w:color="000000" w:sz="4" w:space="0"/>
              <w:right w:val="single" w:color="000000" w:sz="4" w:space="0"/>
            </w:tcBorders>
            <w:shd w:val="clear"/>
            <w:vAlign w:val="center"/>
          </w:tcPr>
          <w:p w14:paraId="66783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125" w:type="dxa"/>
            <w:tcBorders>
              <w:top w:val="nil"/>
              <w:left w:val="nil"/>
              <w:bottom w:val="single" w:color="000000" w:sz="4" w:space="0"/>
              <w:right w:val="single" w:color="000000" w:sz="4" w:space="0"/>
            </w:tcBorders>
            <w:shd w:val="clear"/>
            <w:vAlign w:val="center"/>
          </w:tcPr>
          <w:p w14:paraId="6E22BB3E">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09349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三、国防支出</w:t>
            </w:r>
          </w:p>
        </w:tc>
        <w:tc>
          <w:tcPr>
            <w:tcW w:w="651" w:type="dxa"/>
            <w:tcBorders>
              <w:top w:val="nil"/>
              <w:left w:val="nil"/>
              <w:bottom w:val="single" w:color="000000" w:sz="4" w:space="0"/>
              <w:right w:val="single" w:color="000000" w:sz="4" w:space="0"/>
            </w:tcBorders>
            <w:shd w:val="clear"/>
            <w:vAlign w:val="center"/>
          </w:tcPr>
          <w:p w14:paraId="5279E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320" w:type="dxa"/>
            <w:tcBorders>
              <w:top w:val="nil"/>
              <w:left w:val="nil"/>
              <w:bottom w:val="single" w:color="000000" w:sz="4" w:space="0"/>
              <w:right w:val="single" w:color="000000" w:sz="4" w:space="0"/>
            </w:tcBorders>
            <w:shd w:val="clear"/>
            <w:vAlign w:val="center"/>
          </w:tcPr>
          <w:p w14:paraId="0E23D74F">
            <w:pPr>
              <w:jc w:val="right"/>
              <w:rPr>
                <w:rFonts w:hint="eastAsia" w:ascii="宋体" w:hAnsi="宋体" w:eastAsia="宋体" w:cs="宋体"/>
                <w:i w:val="0"/>
                <w:iCs w:val="0"/>
                <w:color w:val="000000"/>
                <w:sz w:val="20"/>
                <w:szCs w:val="20"/>
                <w:u w:val="none"/>
              </w:rPr>
            </w:pPr>
          </w:p>
        </w:tc>
      </w:tr>
      <w:tr w14:paraId="4E91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418B8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四、上级补助收入</w:t>
            </w:r>
          </w:p>
        </w:tc>
        <w:tc>
          <w:tcPr>
            <w:tcW w:w="651" w:type="dxa"/>
            <w:tcBorders>
              <w:top w:val="nil"/>
              <w:left w:val="nil"/>
              <w:bottom w:val="single" w:color="000000" w:sz="4" w:space="0"/>
              <w:right w:val="single" w:color="000000" w:sz="4" w:space="0"/>
            </w:tcBorders>
            <w:shd w:val="clear"/>
            <w:vAlign w:val="center"/>
          </w:tcPr>
          <w:p w14:paraId="3E205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125" w:type="dxa"/>
            <w:tcBorders>
              <w:top w:val="nil"/>
              <w:left w:val="nil"/>
              <w:bottom w:val="single" w:color="000000" w:sz="4" w:space="0"/>
              <w:right w:val="single" w:color="000000" w:sz="4" w:space="0"/>
            </w:tcBorders>
            <w:shd w:val="clear"/>
            <w:vAlign w:val="center"/>
          </w:tcPr>
          <w:p w14:paraId="492EB70A">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61297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四、公共安全支出</w:t>
            </w:r>
          </w:p>
        </w:tc>
        <w:tc>
          <w:tcPr>
            <w:tcW w:w="651" w:type="dxa"/>
            <w:tcBorders>
              <w:top w:val="nil"/>
              <w:left w:val="nil"/>
              <w:bottom w:val="single" w:color="000000" w:sz="4" w:space="0"/>
              <w:right w:val="single" w:color="000000" w:sz="4" w:space="0"/>
            </w:tcBorders>
            <w:shd w:val="clear"/>
            <w:vAlign w:val="center"/>
          </w:tcPr>
          <w:p w14:paraId="76A3B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320" w:type="dxa"/>
            <w:tcBorders>
              <w:top w:val="nil"/>
              <w:left w:val="nil"/>
              <w:bottom w:val="single" w:color="000000" w:sz="4" w:space="0"/>
              <w:right w:val="single" w:color="000000" w:sz="4" w:space="0"/>
            </w:tcBorders>
            <w:shd w:val="clear"/>
            <w:vAlign w:val="center"/>
          </w:tcPr>
          <w:p w14:paraId="7A403C7D">
            <w:pPr>
              <w:jc w:val="right"/>
              <w:rPr>
                <w:rFonts w:hint="eastAsia" w:ascii="宋体" w:hAnsi="宋体" w:eastAsia="宋体" w:cs="宋体"/>
                <w:i w:val="0"/>
                <w:iCs w:val="0"/>
                <w:color w:val="000000"/>
                <w:sz w:val="20"/>
                <w:szCs w:val="20"/>
                <w:u w:val="none"/>
              </w:rPr>
            </w:pPr>
          </w:p>
        </w:tc>
      </w:tr>
      <w:tr w14:paraId="464E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3F876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五、事业收入</w:t>
            </w:r>
          </w:p>
        </w:tc>
        <w:tc>
          <w:tcPr>
            <w:tcW w:w="651" w:type="dxa"/>
            <w:tcBorders>
              <w:top w:val="nil"/>
              <w:left w:val="nil"/>
              <w:bottom w:val="single" w:color="000000" w:sz="4" w:space="0"/>
              <w:right w:val="single" w:color="000000" w:sz="4" w:space="0"/>
            </w:tcBorders>
            <w:shd w:val="clear"/>
            <w:vAlign w:val="center"/>
          </w:tcPr>
          <w:p w14:paraId="0ECF3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125" w:type="dxa"/>
            <w:tcBorders>
              <w:top w:val="nil"/>
              <w:left w:val="nil"/>
              <w:bottom w:val="single" w:color="000000" w:sz="4" w:space="0"/>
              <w:right w:val="single" w:color="000000" w:sz="4" w:space="0"/>
            </w:tcBorders>
            <w:shd w:val="clear"/>
            <w:vAlign w:val="center"/>
          </w:tcPr>
          <w:p w14:paraId="051DC9B7">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4BA4F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五、教育支出</w:t>
            </w:r>
          </w:p>
        </w:tc>
        <w:tc>
          <w:tcPr>
            <w:tcW w:w="651" w:type="dxa"/>
            <w:tcBorders>
              <w:top w:val="nil"/>
              <w:left w:val="nil"/>
              <w:bottom w:val="single" w:color="000000" w:sz="4" w:space="0"/>
              <w:right w:val="single" w:color="000000" w:sz="4" w:space="0"/>
            </w:tcBorders>
            <w:shd w:val="clear"/>
            <w:vAlign w:val="center"/>
          </w:tcPr>
          <w:p w14:paraId="4F1AF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320" w:type="dxa"/>
            <w:tcBorders>
              <w:top w:val="nil"/>
              <w:left w:val="nil"/>
              <w:bottom w:val="single" w:color="000000" w:sz="4" w:space="0"/>
              <w:right w:val="single" w:color="000000" w:sz="4" w:space="0"/>
            </w:tcBorders>
            <w:shd w:val="clear"/>
            <w:vAlign w:val="center"/>
          </w:tcPr>
          <w:p w14:paraId="2DD7AFC2">
            <w:pPr>
              <w:jc w:val="right"/>
              <w:rPr>
                <w:rFonts w:hint="eastAsia" w:ascii="宋体" w:hAnsi="宋体" w:eastAsia="宋体" w:cs="宋体"/>
                <w:i w:val="0"/>
                <w:iCs w:val="0"/>
                <w:color w:val="000000"/>
                <w:sz w:val="20"/>
                <w:szCs w:val="20"/>
                <w:u w:val="none"/>
              </w:rPr>
            </w:pPr>
          </w:p>
        </w:tc>
      </w:tr>
      <w:tr w14:paraId="46F9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753A0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六、经营收入</w:t>
            </w:r>
          </w:p>
        </w:tc>
        <w:tc>
          <w:tcPr>
            <w:tcW w:w="651" w:type="dxa"/>
            <w:tcBorders>
              <w:top w:val="nil"/>
              <w:left w:val="nil"/>
              <w:bottom w:val="single" w:color="000000" w:sz="4" w:space="0"/>
              <w:right w:val="single" w:color="000000" w:sz="4" w:space="0"/>
            </w:tcBorders>
            <w:shd w:val="clear"/>
            <w:vAlign w:val="center"/>
          </w:tcPr>
          <w:p w14:paraId="50A2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125" w:type="dxa"/>
            <w:tcBorders>
              <w:top w:val="nil"/>
              <w:left w:val="nil"/>
              <w:bottom w:val="single" w:color="000000" w:sz="4" w:space="0"/>
              <w:right w:val="single" w:color="000000" w:sz="4" w:space="0"/>
            </w:tcBorders>
            <w:shd w:val="clear"/>
            <w:vAlign w:val="center"/>
          </w:tcPr>
          <w:p w14:paraId="01E14917">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37F43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六、科学技术支出</w:t>
            </w:r>
          </w:p>
        </w:tc>
        <w:tc>
          <w:tcPr>
            <w:tcW w:w="651" w:type="dxa"/>
            <w:tcBorders>
              <w:top w:val="nil"/>
              <w:left w:val="nil"/>
              <w:bottom w:val="single" w:color="000000" w:sz="4" w:space="0"/>
              <w:right w:val="single" w:color="000000" w:sz="4" w:space="0"/>
            </w:tcBorders>
            <w:shd w:val="clear"/>
            <w:vAlign w:val="center"/>
          </w:tcPr>
          <w:p w14:paraId="47A3A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320" w:type="dxa"/>
            <w:tcBorders>
              <w:top w:val="nil"/>
              <w:left w:val="nil"/>
              <w:bottom w:val="single" w:color="000000" w:sz="4" w:space="0"/>
              <w:right w:val="single" w:color="000000" w:sz="4" w:space="0"/>
            </w:tcBorders>
            <w:shd w:val="clear"/>
            <w:vAlign w:val="center"/>
          </w:tcPr>
          <w:p w14:paraId="08499FE8">
            <w:pPr>
              <w:jc w:val="right"/>
              <w:rPr>
                <w:rFonts w:hint="eastAsia" w:ascii="宋体" w:hAnsi="宋体" w:eastAsia="宋体" w:cs="宋体"/>
                <w:i w:val="0"/>
                <w:iCs w:val="0"/>
                <w:color w:val="000000"/>
                <w:sz w:val="20"/>
                <w:szCs w:val="20"/>
                <w:u w:val="none"/>
              </w:rPr>
            </w:pPr>
          </w:p>
        </w:tc>
      </w:tr>
      <w:tr w14:paraId="51B8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2EDFF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七、附属单位上缴收入</w:t>
            </w:r>
          </w:p>
        </w:tc>
        <w:tc>
          <w:tcPr>
            <w:tcW w:w="651" w:type="dxa"/>
            <w:tcBorders>
              <w:top w:val="nil"/>
              <w:left w:val="nil"/>
              <w:bottom w:val="single" w:color="000000" w:sz="4" w:space="0"/>
              <w:right w:val="single" w:color="000000" w:sz="4" w:space="0"/>
            </w:tcBorders>
            <w:shd w:val="clear"/>
            <w:vAlign w:val="center"/>
          </w:tcPr>
          <w:p w14:paraId="51449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125" w:type="dxa"/>
            <w:tcBorders>
              <w:top w:val="nil"/>
              <w:left w:val="nil"/>
              <w:bottom w:val="single" w:color="000000" w:sz="4" w:space="0"/>
              <w:right w:val="single" w:color="000000" w:sz="4" w:space="0"/>
            </w:tcBorders>
            <w:shd w:val="clear"/>
            <w:vAlign w:val="center"/>
          </w:tcPr>
          <w:p w14:paraId="73B26DE8">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36140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七、文化旅游体育与传媒支出</w:t>
            </w:r>
          </w:p>
        </w:tc>
        <w:tc>
          <w:tcPr>
            <w:tcW w:w="651" w:type="dxa"/>
            <w:tcBorders>
              <w:top w:val="nil"/>
              <w:left w:val="nil"/>
              <w:bottom w:val="single" w:color="000000" w:sz="4" w:space="0"/>
              <w:right w:val="single" w:color="000000" w:sz="4" w:space="0"/>
            </w:tcBorders>
            <w:shd w:val="clear"/>
            <w:vAlign w:val="center"/>
          </w:tcPr>
          <w:p w14:paraId="1630B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320" w:type="dxa"/>
            <w:tcBorders>
              <w:top w:val="nil"/>
              <w:left w:val="nil"/>
              <w:bottom w:val="single" w:color="000000" w:sz="4" w:space="0"/>
              <w:right w:val="single" w:color="000000" w:sz="4" w:space="0"/>
            </w:tcBorders>
            <w:shd w:val="clear"/>
            <w:vAlign w:val="center"/>
          </w:tcPr>
          <w:p w14:paraId="3C963C8E">
            <w:pPr>
              <w:jc w:val="right"/>
              <w:rPr>
                <w:rFonts w:hint="eastAsia" w:ascii="宋体" w:hAnsi="宋体" w:eastAsia="宋体" w:cs="宋体"/>
                <w:i w:val="0"/>
                <w:iCs w:val="0"/>
                <w:color w:val="000000"/>
                <w:sz w:val="20"/>
                <w:szCs w:val="20"/>
                <w:u w:val="none"/>
              </w:rPr>
            </w:pPr>
          </w:p>
        </w:tc>
      </w:tr>
      <w:tr w14:paraId="0479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73C3C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八、其他收入</w:t>
            </w:r>
          </w:p>
        </w:tc>
        <w:tc>
          <w:tcPr>
            <w:tcW w:w="651" w:type="dxa"/>
            <w:tcBorders>
              <w:top w:val="nil"/>
              <w:left w:val="nil"/>
              <w:bottom w:val="single" w:color="000000" w:sz="4" w:space="0"/>
              <w:right w:val="single" w:color="000000" w:sz="4" w:space="0"/>
            </w:tcBorders>
            <w:shd w:val="clear"/>
            <w:vAlign w:val="center"/>
          </w:tcPr>
          <w:p w14:paraId="3ECB6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125" w:type="dxa"/>
            <w:tcBorders>
              <w:top w:val="nil"/>
              <w:left w:val="nil"/>
              <w:bottom w:val="single" w:color="000000" w:sz="4" w:space="0"/>
              <w:right w:val="single" w:color="000000" w:sz="4" w:space="0"/>
            </w:tcBorders>
            <w:shd w:val="clear"/>
            <w:vAlign w:val="center"/>
          </w:tcPr>
          <w:p w14:paraId="33A79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294.41 </w:t>
            </w:r>
          </w:p>
        </w:tc>
        <w:tc>
          <w:tcPr>
            <w:tcW w:w="3195" w:type="dxa"/>
            <w:tcBorders>
              <w:top w:val="nil"/>
              <w:left w:val="nil"/>
              <w:bottom w:val="single" w:color="000000" w:sz="4" w:space="0"/>
              <w:right w:val="single" w:color="000000" w:sz="4" w:space="0"/>
            </w:tcBorders>
            <w:shd w:val="clear"/>
            <w:vAlign w:val="center"/>
          </w:tcPr>
          <w:p w14:paraId="0F370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八、社会保障和就业支出</w:t>
            </w:r>
          </w:p>
        </w:tc>
        <w:tc>
          <w:tcPr>
            <w:tcW w:w="651" w:type="dxa"/>
            <w:tcBorders>
              <w:top w:val="nil"/>
              <w:left w:val="nil"/>
              <w:bottom w:val="single" w:color="000000" w:sz="4" w:space="0"/>
              <w:right w:val="single" w:color="000000" w:sz="4" w:space="0"/>
            </w:tcBorders>
            <w:shd w:val="clear"/>
            <w:vAlign w:val="center"/>
          </w:tcPr>
          <w:p w14:paraId="6AA74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320" w:type="dxa"/>
            <w:tcBorders>
              <w:top w:val="nil"/>
              <w:left w:val="nil"/>
              <w:bottom w:val="single" w:color="000000" w:sz="4" w:space="0"/>
              <w:right w:val="single" w:color="000000" w:sz="4" w:space="0"/>
            </w:tcBorders>
            <w:shd w:val="clear"/>
            <w:vAlign w:val="center"/>
          </w:tcPr>
          <w:p w14:paraId="73877B3C">
            <w:pPr>
              <w:jc w:val="right"/>
              <w:rPr>
                <w:rFonts w:hint="eastAsia" w:ascii="宋体" w:hAnsi="宋体" w:eastAsia="宋体" w:cs="宋体"/>
                <w:i w:val="0"/>
                <w:iCs w:val="0"/>
                <w:color w:val="000000"/>
                <w:sz w:val="20"/>
                <w:szCs w:val="20"/>
                <w:u w:val="none"/>
              </w:rPr>
            </w:pPr>
          </w:p>
        </w:tc>
      </w:tr>
      <w:tr w14:paraId="4F7D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78C8E13F">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3A555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125" w:type="dxa"/>
            <w:tcBorders>
              <w:top w:val="nil"/>
              <w:left w:val="nil"/>
              <w:bottom w:val="single" w:color="000000" w:sz="4" w:space="0"/>
              <w:right w:val="single" w:color="000000" w:sz="4" w:space="0"/>
            </w:tcBorders>
            <w:shd w:val="clear"/>
            <w:vAlign w:val="center"/>
          </w:tcPr>
          <w:p w14:paraId="48A32295">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41EA2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九、卫生健康支出</w:t>
            </w:r>
          </w:p>
        </w:tc>
        <w:tc>
          <w:tcPr>
            <w:tcW w:w="651" w:type="dxa"/>
            <w:tcBorders>
              <w:top w:val="nil"/>
              <w:left w:val="nil"/>
              <w:bottom w:val="single" w:color="000000" w:sz="4" w:space="0"/>
              <w:right w:val="single" w:color="000000" w:sz="4" w:space="0"/>
            </w:tcBorders>
            <w:shd w:val="clear"/>
            <w:vAlign w:val="center"/>
          </w:tcPr>
          <w:p w14:paraId="79B92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320" w:type="dxa"/>
            <w:tcBorders>
              <w:top w:val="nil"/>
              <w:left w:val="nil"/>
              <w:bottom w:val="single" w:color="000000" w:sz="4" w:space="0"/>
              <w:right w:val="single" w:color="000000" w:sz="4" w:space="0"/>
            </w:tcBorders>
            <w:shd w:val="clear"/>
            <w:vAlign w:val="center"/>
          </w:tcPr>
          <w:p w14:paraId="7862E183">
            <w:pPr>
              <w:jc w:val="right"/>
              <w:rPr>
                <w:rFonts w:hint="eastAsia" w:ascii="宋体" w:hAnsi="宋体" w:eastAsia="宋体" w:cs="宋体"/>
                <w:i w:val="0"/>
                <w:iCs w:val="0"/>
                <w:color w:val="000000"/>
                <w:sz w:val="20"/>
                <w:szCs w:val="20"/>
                <w:u w:val="none"/>
              </w:rPr>
            </w:pPr>
          </w:p>
        </w:tc>
      </w:tr>
      <w:tr w14:paraId="7AE9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4747FCFD">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5ACE9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125" w:type="dxa"/>
            <w:tcBorders>
              <w:top w:val="nil"/>
              <w:left w:val="nil"/>
              <w:bottom w:val="single" w:color="000000" w:sz="4" w:space="0"/>
              <w:right w:val="single" w:color="000000" w:sz="4" w:space="0"/>
            </w:tcBorders>
            <w:shd w:val="clear"/>
            <w:vAlign w:val="center"/>
          </w:tcPr>
          <w:p w14:paraId="40518B4A">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56BE4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十、节能环保支出</w:t>
            </w:r>
          </w:p>
        </w:tc>
        <w:tc>
          <w:tcPr>
            <w:tcW w:w="651" w:type="dxa"/>
            <w:tcBorders>
              <w:top w:val="nil"/>
              <w:left w:val="nil"/>
              <w:bottom w:val="single" w:color="000000" w:sz="4" w:space="0"/>
              <w:right w:val="single" w:color="000000" w:sz="4" w:space="0"/>
            </w:tcBorders>
            <w:shd w:val="clear"/>
            <w:vAlign w:val="center"/>
          </w:tcPr>
          <w:p w14:paraId="40699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320" w:type="dxa"/>
            <w:tcBorders>
              <w:top w:val="nil"/>
              <w:left w:val="nil"/>
              <w:bottom w:val="single" w:color="000000" w:sz="4" w:space="0"/>
              <w:right w:val="single" w:color="000000" w:sz="4" w:space="0"/>
            </w:tcBorders>
            <w:shd w:val="clear"/>
            <w:vAlign w:val="center"/>
          </w:tcPr>
          <w:p w14:paraId="0D2AF333">
            <w:pPr>
              <w:jc w:val="right"/>
              <w:rPr>
                <w:rFonts w:hint="eastAsia" w:ascii="宋体" w:hAnsi="宋体" w:eastAsia="宋体" w:cs="宋体"/>
                <w:i w:val="0"/>
                <w:iCs w:val="0"/>
                <w:color w:val="000000"/>
                <w:sz w:val="20"/>
                <w:szCs w:val="20"/>
                <w:u w:val="none"/>
              </w:rPr>
            </w:pPr>
          </w:p>
        </w:tc>
      </w:tr>
      <w:tr w14:paraId="3090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133D16FA">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4B604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125" w:type="dxa"/>
            <w:tcBorders>
              <w:top w:val="nil"/>
              <w:left w:val="nil"/>
              <w:bottom w:val="single" w:color="000000" w:sz="4" w:space="0"/>
              <w:right w:val="single" w:color="000000" w:sz="4" w:space="0"/>
            </w:tcBorders>
            <w:shd w:val="clear"/>
            <w:vAlign w:val="center"/>
          </w:tcPr>
          <w:p w14:paraId="7B877C22">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07DEF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十一、城乡社区支出</w:t>
            </w:r>
          </w:p>
        </w:tc>
        <w:tc>
          <w:tcPr>
            <w:tcW w:w="651" w:type="dxa"/>
            <w:tcBorders>
              <w:top w:val="nil"/>
              <w:left w:val="nil"/>
              <w:bottom w:val="single" w:color="000000" w:sz="4" w:space="0"/>
              <w:right w:val="single" w:color="000000" w:sz="4" w:space="0"/>
            </w:tcBorders>
            <w:shd w:val="clear"/>
            <w:vAlign w:val="center"/>
          </w:tcPr>
          <w:p w14:paraId="1064E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320" w:type="dxa"/>
            <w:tcBorders>
              <w:top w:val="nil"/>
              <w:left w:val="nil"/>
              <w:bottom w:val="single" w:color="000000" w:sz="4" w:space="0"/>
              <w:right w:val="single" w:color="000000" w:sz="4" w:space="0"/>
            </w:tcBorders>
            <w:shd w:val="clear"/>
            <w:vAlign w:val="center"/>
          </w:tcPr>
          <w:p w14:paraId="39DE90BD">
            <w:pPr>
              <w:jc w:val="right"/>
              <w:rPr>
                <w:rFonts w:hint="eastAsia" w:ascii="宋体" w:hAnsi="宋体" w:eastAsia="宋体" w:cs="宋体"/>
                <w:i w:val="0"/>
                <w:iCs w:val="0"/>
                <w:color w:val="000000"/>
                <w:sz w:val="20"/>
                <w:szCs w:val="20"/>
                <w:u w:val="none"/>
              </w:rPr>
            </w:pPr>
          </w:p>
        </w:tc>
      </w:tr>
      <w:tr w14:paraId="588FB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43A9B19E">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5BF27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125" w:type="dxa"/>
            <w:tcBorders>
              <w:top w:val="nil"/>
              <w:left w:val="nil"/>
              <w:bottom w:val="single" w:color="000000" w:sz="4" w:space="0"/>
              <w:right w:val="single" w:color="000000" w:sz="4" w:space="0"/>
            </w:tcBorders>
            <w:shd w:val="clear"/>
            <w:vAlign w:val="center"/>
          </w:tcPr>
          <w:p w14:paraId="2C22286C">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2FD24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十二、农林水支出</w:t>
            </w:r>
          </w:p>
        </w:tc>
        <w:tc>
          <w:tcPr>
            <w:tcW w:w="651" w:type="dxa"/>
            <w:tcBorders>
              <w:top w:val="nil"/>
              <w:left w:val="nil"/>
              <w:bottom w:val="single" w:color="000000" w:sz="4" w:space="0"/>
              <w:right w:val="single" w:color="000000" w:sz="4" w:space="0"/>
            </w:tcBorders>
            <w:shd w:val="clear"/>
            <w:vAlign w:val="center"/>
          </w:tcPr>
          <w:p w14:paraId="27781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320" w:type="dxa"/>
            <w:tcBorders>
              <w:top w:val="nil"/>
              <w:left w:val="nil"/>
              <w:bottom w:val="single" w:color="000000" w:sz="4" w:space="0"/>
              <w:right w:val="single" w:color="000000" w:sz="4" w:space="0"/>
            </w:tcBorders>
            <w:shd w:val="clear"/>
            <w:vAlign w:val="center"/>
          </w:tcPr>
          <w:p w14:paraId="55021085">
            <w:pPr>
              <w:jc w:val="right"/>
              <w:rPr>
                <w:rFonts w:hint="eastAsia" w:ascii="宋体" w:hAnsi="宋体" w:eastAsia="宋体" w:cs="宋体"/>
                <w:i w:val="0"/>
                <w:iCs w:val="0"/>
                <w:color w:val="000000"/>
                <w:sz w:val="20"/>
                <w:szCs w:val="20"/>
                <w:u w:val="none"/>
              </w:rPr>
            </w:pPr>
          </w:p>
        </w:tc>
      </w:tr>
      <w:tr w14:paraId="502F3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4F0B6ED3">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037F3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125" w:type="dxa"/>
            <w:tcBorders>
              <w:top w:val="nil"/>
              <w:left w:val="nil"/>
              <w:bottom w:val="single" w:color="000000" w:sz="4" w:space="0"/>
              <w:right w:val="single" w:color="000000" w:sz="4" w:space="0"/>
            </w:tcBorders>
            <w:shd w:val="clear"/>
            <w:vAlign w:val="center"/>
          </w:tcPr>
          <w:p w14:paraId="268080FA">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6A442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十三、交通运输支出</w:t>
            </w:r>
          </w:p>
        </w:tc>
        <w:tc>
          <w:tcPr>
            <w:tcW w:w="651" w:type="dxa"/>
            <w:tcBorders>
              <w:top w:val="nil"/>
              <w:left w:val="nil"/>
              <w:bottom w:val="single" w:color="000000" w:sz="4" w:space="0"/>
              <w:right w:val="single" w:color="000000" w:sz="4" w:space="0"/>
            </w:tcBorders>
            <w:shd w:val="clear"/>
            <w:vAlign w:val="center"/>
          </w:tcPr>
          <w:p w14:paraId="1F0B7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320" w:type="dxa"/>
            <w:tcBorders>
              <w:top w:val="nil"/>
              <w:left w:val="nil"/>
              <w:bottom w:val="single" w:color="000000" w:sz="4" w:space="0"/>
              <w:right w:val="single" w:color="000000" w:sz="4" w:space="0"/>
            </w:tcBorders>
            <w:shd w:val="clear"/>
            <w:vAlign w:val="center"/>
          </w:tcPr>
          <w:p w14:paraId="051DAAD1">
            <w:pPr>
              <w:jc w:val="right"/>
              <w:rPr>
                <w:rFonts w:hint="eastAsia" w:ascii="宋体" w:hAnsi="宋体" w:eastAsia="宋体" w:cs="宋体"/>
                <w:i w:val="0"/>
                <w:iCs w:val="0"/>
                <w:color w:val="000000"/>
                <w:sz w:val="20"/>
                <w:szCs w:val="20"/>
                <w:u w:val="none"/>
              </w:rPr>
            </w:pPr>
          </w:p>
        </w:tc>
      </w:tr>
      <w:tr w14:paraId="5BCD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49C559C8">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165B0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125" w:type="dxa"/>
            <w:tcBorders>
              <w:top w:val="nil"/>
              <w:left w:val="nil"/>
              <w:bottom w:val="single" w:color="000000" w:sz="4" w:space="0"/>
              <w:right w:val="single" w:color="000000" w:sz="4" w:space="0"/>
            </w:tcBorders>
            <w:shd w:val="clear"/>
            <w:vAlign w:val="center"/>
          </w:tcPr>
          <w:p w14:paraId="569A2090">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04C4B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十四、资源勘探工业信息等支出</w:t>
            </w:r>
          </w:p>
        </w:tc>
        <w:tc>
          <w:tcPr>
            <w:tcW w:w="651" w:type="dxa"/>
            <w:tcBorders>
              <w:top w:val="nil"/>
              <w:left w:val="nil"/>
              <w:bottom w:val="single" w:color="000000" w:sz="4" w:space="0"/>
              <w:right w:val="single" w:color="000000" w:sz="4" w:space="0"/>
            </w:tcBorders>
            <w:shd w:val="clear"/>
            <w:vAlign w:val="center"/>
          </w:tcPr>
          <w:p w14:paraId="416EE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320" w:type="dxa"/>
            <w:tcBorders>
              <w:top w:val="nil"/>
              <w:left w:val="nil"/>
              <w:bottom w:val="single" w:color="000000" w:sz="4" w:space="0"/>
              <w:right w:val="single" w:color="000000" w:sz="4" w:space="0"/>
            </w:tcBorders>
            <w:shd w:val="clear"/>
            <w:vAlign w:val="center"/>
          </w:tcPr>
          <w:p w14:paraId="7FC5EA72">
            <w:pPr>
              <w:jc w:val="right"/>
              <w:rPr>
                <w:rFonts w:hint="eastAsia" w:ascii="宋体" w:hAnsi="宋体" w:eastAsia="宋体" w:cs="宋体"/>
                <w:i w:val="0"/>
                <w:iCs w:val="0"/>
                <w:color w:val="000000"/>
                <w:sz w:val="20"/>
                <w:szCs w:val="20"/>
                <w:u w:val="none"/>
              </w:rPr>
            </w:pPr>
          </w:p>
        </w:tc>
      </w:tr>
      <w:tr w14:paraId="5F81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173E1A6B">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175B4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125" w:type="dxa"/>
            <w:tcBorders>
              <w:top w:val="nil"/>
              <w:left w:val="nil"/>
              <w:bottom w:val="single" w:color="000000" w:sz="4" w:space="0"/>
              <w:right w:val="single" w:color="000000" w:sz="4" w:space="0"/>
            </w:tcBorders>
            <w:shd w:val="clear"/>
            <w:vAlign w:val="center"/>
          </w:tcPr>
          <w:p w14:paraId="55A79D9C">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14B38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十五、商业服务业等支出</w:t>
            </w:r>
          </w:p>
        </w:tc>
        <w:tc>
          <w:tcPr>
            <w:tcW w:w="651" w:type="dxa"/>
            <w:tcBorders>
              <w:top w:val="nil"/>
              <w:left w:val="nil"/>
              <w:bottom w:val="single" w:color="000000" w:sz="4" w:space="0"/>
              <w:right w:val="single" w:color="000000" w:sz="4" w:space="0"/>
            </w:tcBorders>
            <w:shd w:val="clear"/>
            <w:vAlign w:val="center"/>
          </w:tcPr>
          <w:p w14:paraId="58605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320" w:type="dxa"/>
            <w:tcBorders>
              <w:top w:val="nil"/>
              <w:left w:val="nil"/>
              <w:bottom w:val="single" w:color="000000" w:sz="4" w:space="0"/>
              <w:right w:val="single" w:color="000000" w:sz="4" w:space="0"/>
            </w:tcBorders>
            <w:shd w:val="clear"/>
            <w:vAlign w:val="center"/>
          </w:tcPr>
          <w:p w14:paraId="738C1D32">
            <w:pPr>
              <w:jc w:val="right"/>
              <w:rPr>
                <w:rFonts w:hint="eastAsia" w:ascii="宋体" w:hAnsi="宋体" w:eastAsia="宋体" w:cs="宋体"/>
                <w:i w:val="0"/>
                <w:iCs w:val="0"/>
                <w:color w:val="000000"/>
                <w:sz w:val="20"/>
                <w:szCs w:val="20"/>
                <w:u w:val="none"/>
              </w:rPr>
            </w:pPr>
          </w:p>
        </w:tc>
      </w:tr>
      <w:tr w14:paraId="7A4E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1CE9341B">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60368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125" w:type="dxa"/>
            <w:tcBorders>
              <w:top w:val="nil"/>
              <w:left w:val="nil"/>
              <w:bottom w:val="single" w:color="000000" w:sz="4" w:space="0"/>
              <w:right w:val="single" w:color="000000" w:sz="4" w:space="0"/>
            </w:tcBorders>
            <w:shd w:val="clear"/>
            <w:vAlign w:val="center"/>
          </w:tcPr>
          <w:p w14:paraId="28F6FB03">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22541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十六、金融支出</w:t>
            </w:r>
          </w:p>
        </w:tc>
        <w:tc>
          <w:tcPr>
            <w:tcW w:w="651" w:type="dxa"/>
            <w:tcBorders>
              <w:top w:val="nil"/>
              <w:left w:val="nil"/>
              <w:bottom w:val="single" w:color="000000" w:sz="4" w:space="0"/>
              <w:right w:val="single" w:color="000000" w:sz="4" w:space="0"/>
            </w:tcBorders>
            <w:shd w:val="clear"/>
            <w:vAlign w:val="center"/>
          </w:tcPr>
          <w:p w14:paraId="17AC1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320" w:type="dxa"/>
            <w:tcBorders>
              <w:top w:val="nil"/>
              <w:left w:val="nil"/>
              <w:bottom w:val="single" w:color="000000" w:sz="4" w:space="0"/>
              <w:right w:val="single" w:color="000000" w:sz="4" w:space="0"/>
            </w:tcBorders>
            <w:shd w:val="clear"/>
            <w:vAlign w:val="center"/>
          </w:tcPr>
          <w:p w14:paraId="2FDB0138">
            <w:pPr>
              <w:jc w:val="right"/>
              <w:rPr>
                <w:rFonts w:hint="eastAsia" w:ascii="宋体" w:hAnsi="宋体" w:eastAsia="宋体" w:cs="宋体"/>
                <w:i w:val="0"/>
                <w:iCs w:val="0"/>
                <w:color w:val="000000"/>
                <w:sz w:val="20"/>
                <w:szCs w:val="20"/>
                <w:u w:val="none"/>
              </w:rPr>
            </w:pPr>
          </w:p>
        </w:tc>
      </w:tr>
      <w:tr w14:paraId="2EB7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2CF82694">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0900F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125" w:type="dxa"/>
            <w:tcBorders>
              <w:top w:val="nil"/>
              <w:left w:val="nil"/>
              <w:bottom w:val="single" w:color="000000" w:sz="4" w:space="0"/>
              <w:right w:val="single" w:color="000000" w:sz="4" w:space="0"/>
            </w:tcBorders>
            <w:shd w:val="clear"/>
            <w:vAlign w:val="center"/>
          </w:tcPr>
          <w:p w14:paraId="73117D36">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38346E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十七、援助其他地区支出</w:t>
            </w:r>
          </w:p>
        </w:tc>
        <w:tc>
          <w:tcPr>
            <w:tcW w:w="651" w:type="dxa"/>
            <w:tcBorders>
              <w:top w:val="nil"/>
              <w:left w:val="nil"/>
              <w:bottom w:val="single" w:color="000000" w:sz="4" w:space="0"/>
              <w:right w:val="single" w:color="000000" w:sz="4" w:space="0"/>
            </w:tcBorders>
            <w:shd w:val="clear"/>
            <w:vAlign w:val="center"/>
          </w:tcPr>
          <w:p w14:paraId="555FA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320" w:type="dxa"/>
            <w:tcBorders>
              <w:top w:val="nil"/>
              <w:left w:val="nil"/>
              <w:bottom w:val="single" w:color="000000" w:sz="4" w:space="0"/>
              <w:right w:val="single" w:color="000000" w:sz="4" w:space="0"/>
            </w:tcBorders>
            <w:shd w:val="clear"/>
            <w:vAlign w:val="center"/>
          </w:tcPr>
          <w:p w14:paraId="3318F476">
            <w:pPr>
              <w:jc w:val="right"/>
              <w:rPr>
                <w:rFonts w:hint="eastAsia" w:ascii="宋体" w:hAnsi="宋体" w:eastAsia="宋体" w:cs="宋体"/>
                <w:i w:val="0"/>
                <w:iCs w:val="0"/>
                <w:color w:val="000000"/>
                <w:sz w:val="20"/>
                <w:szCs w:val="20"/>
                <w:u w:val="none"/>
              </w:rPr>
            </w:pPr>
          </w:p>
        </w:tc>
      </w:tr>
      <w:tr w14:paraId="2F0D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4EC4BB28">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2FD94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125" w:type="dxa"/>
            <w:tcBorders>
              <w:top w:val="nil"/>
              <w:left w:val="nil"/>
              <w:bottom w:val="single" w:color="000000" w:sz="4" w:space="0"/>
              <w:right w:val="single" w:color="000000" w:sz="4" w:space="0"/>
            </w:tcBorders>
            <w:shd w:val="clear"/>
            <w:vAlign w:val="center"/>
          </w:tcPr>
          <w:p w14:paraId="2D968530">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58635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十八、自然资源海洋气象等支出</w:t>
            </w:r>
          </w:p>
        </w:tc>
        <w:tc>
          <w:tcPr>
            <w:tcW w:w="651" w:type="dxa"/>
            <w:tcBorders>
              <w:top w:val="nil"/>
              <w:left w:val="nil"/>
              <w:bottom w:val="single" w:color="000000" w:sz="4" w:space="0"/>
              <w:right w:val="single" w:color="000000" w:sz="4" w:space="0"/>
            </w:tcBorders>
            <w:shd w:val="clear"/>
            <w:vAlign w:val="center"/>
          </w:tcPr>
          <w:p w14:paraId="5BCA6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320" w:type="dxa"/>
            <w:tcBorders>
              <w:top w:val="nil"/>
              <w:left w:val="nil"/>
              <w:bottom w:val="single" w:color="000000" w:sz="4" w:space="0"/>
              <w:right w:val="single" w:color="000000" w:sz="4" w:space="0"/>
            </w:tcBorders>
            <w:shd w:val="clear"/>
            <w:vAlign w:val="center"/>
          </w:tcPr>
          <w:p w14:paraId="7B773402">
            <w:pPr>
              <w:jc w:val="right"/>
              <w:rPr>
                <w:rFonts w:hint="eastAsia" w:ascii="宋体" w:hAnsi="宋体" w:eastAsia="宋体" w:cs="宋体"/>
                <w:i w:val="0"/>
                <w:iCs w:val="0"/>
                <w:color w:val="000000"/>
                <w:sz w:val="20"/>
                <w:szCs w:val="20"/>
                <w:u w:val="none"/>
              </w:rPr>
            </w:pPr>
          </w:p>
        </w:tc>
      </w:tr>
      <w:tr w14:paraId="5747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6BCDFAC3">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230CD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125" w:type="dxa"/>
            <w:tcBorders>
              <w:top w:val="nil"/>
              <w:left w:val="nil"/>
              <w:bottom w:val="single" w:color="000000" w:sz="4" w:space="0"/>
              <w:right w:val="single" w:color="000000" w:sz="4" w:space="0"/>
            </w:tcBorders>
            <w:shd w:val="clear"/>
            <w:vAlign w:val="center"/>
          </w:tcPr>
          <w:p w14:paraId="0B52B7E4">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70760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十九、住房保障支出</w:t>
            </w:r>
          </w:p>
        </w:tc>
        <w:tc>
          <w:tcPr>
            <w:tcW w:w="651" w:type="dxa"/>
            <w:tcBorders>
              <w:top w:val="nil"/>
              <w:left w:val="nil"/>
              <w:bottom w:val="single" w:color="000000" w:sz="4" w:space="0"/>
              <w:right w:val="single" w:color="000000" w:sz="4" w:space="0"/>
            </w:tcBorders>
            <w:shd w:val="clear"/>
            <w:vAlign w:val="center"/>
          </w:tcPr>
          <w:p w14:paraId="264D6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320" w:type="dxa"/>
            <w:tcBorders>
              <w:top w:val="nil"/>
              <w:left w:val="nil"/>
              <w:bottom w:val="single" w:color="000000" w:sz="4" w:space="0"/>
              <w:right w:val="single" w:color="000000" w:sz="4" w:space="0"/>
            </w:tcBorders>
            <w:shd w:val="clear"/>
            <w:vAlign w:val="center"/>
          </w:tcPr>
          <w:p w14:paraId="4A2E3179">
            <w:pPr>
              <w:jc w:val="right"/>
              <w:rPr>
                <w:rFonts w:hint="eastAsia" w:ascii="宋体" w:hAnsi="宋体" w:eastAsia="宋体" w:cs="宋体"/>
                <w:i w:val="0"/>
                <w:iCs w:val="0"/>
                <w:color w:val="000000"/>
                <w:sz w:val="20"/>
                <w:szCs w:val="20"/>
                <w:u w:val="none"/>
              </w:rPr>
            </w:pPr>
          </w:p>
        </w:tc>
      </w:tr>
      <w:tr w14:paraId="7B87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7F67B1AD">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1AC51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125" w:type="dxa"/>
            <w:tcBorders>
              <w:top w:val="nil"/>
              <w:left w:val="nil"/>
              <w:bottom w:val="single" w:color="000000" w:sz="4" w:space="0"/>
              <w:right w:val="single" w:color="000000" w:sz="4" w:space="0"/>
            </w:tcBorders>
            <w:shd w:val="clear"/>
            <w:vAlign w:val="center"/>
          </w:tcPr>
          <w:p w14:paraId="77339F99">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6A938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二十、粮油物资储备支出</w:t>
            </w:r>
          </w:p>
        </w:tc>
        <w:tc>
          <w:tcPr>
            <w:tcW w:w="651" w:type="dxa"/>
            <w:tcBorders>
              <w:top w:val="nil"/>
              <w:left w:val="nil"/>
              <w:bottom w:val="single" w:color="000000" w:sz="4" w:space="0"/>
              <w:right w:val="single" w:color="000000" w:sz="4" w:space="0"/>
            </w:tcBorders>
            <w:shd w:val="clear"/>
            <w:vAlign w:val="center"/>
          </w:tcPr>
          <w:p w14:paraId="500C4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320" w:type="dxa"/>
            <w:tcBorders>
              <w:top w:val="nil"/>
              <w:left w:val="nil"/>
              <w:bottom w:val="single" w:color="000000" w:sz="4" w:space="0"/>
              <w:right w:val="single" w:color="000000" w:sz="4" w:space="0"/>
            </w:tcBorders>
            <w:shd w:val="clear"/>
            <w:vAlign w:val="center"/>
          </w:tcPr>
          <w:p w14:paraId="19AE8405">
            <w:pPr>
              <w:jc w:val="right"/>
              <w:rPr>
                <w:rFonts w:hint="eastAsia" w:ascii="宋体" w:hAnsi="宋体" w:eastAsia="宋体" w:cs="宋体"/>
                <w:i w:val="0"/>
                <w:iCs w:val="0"/>
                <w:color w:val="000000"/>
                <w:sz w:val="20"/>
                <w:szCs w:val="20"/>
                <w:u w:val="none"/>
              </w:rPr>
            </w:pPr>
          </w:p>
        </w:tc>
      </w:tr>
      <w:tr w14:paraId="2DD5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5381F501">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1B2CC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125" w:type="dxa"/>
            <w:tcBorders>
              <w:top w:val="nil"/>
              <w:left w:val="nil"/>
              <w:bottom w:val="single" w:color="000000" w:sz="4" w:space="0"/>
              <w:right w:val="single" w:color="000000" w:sz="4" w:space="0"/>
            </w:tcBorders>
            <w:shd w:val="clear"/>
            <w:vAlign w:val="center"/>
          </w:tcPr>
          <w:p w14:paraId="0526902E">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3134B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二十一、国有资本经营预算支出</w:t>
            </w:r>
          </w:p>
        </w:tc>
        <w:tc>
          <w:tcPr>
            <w:tcW w:w="651" w:type="dxa"/>
            <w:tcBorders>
              <w:top w:val="nil"/>
              <w:left w:val="nil"/>
              <w:bottom w:val="single" w:color="000000" w:sz="4" w:space="0"/>
              <w:right w:val="single" w:color="000000" w:sz="4" w:space="0"/>
            </w:tcBorders>
            <w:shd w:val="clear"/>
            <w:vAlign w:val="center"/>
          </w:tcPr>
          <w:p w14:paraId="2A914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320" w:type="dxa"/>
            <w:tcBorders>
              <w:top w:val="nil"/>
              <w:left w:val="nil"/>
              <w:bottom w:val="single" w:color="000000" w:sz="4" w:space="0"/>
              <w:right w:val="single" w:color="000000" w:sz="4" w:space="0"/>
            </w:tcBorders>
            <w:shd w:val="clear"/>
            <w:vAlign w:val="center"/>
          </w:tcPr>
          <w:p w14:paraId="756682F5">
            <w:pPr>
              <w:jc w:val="right"/>
              <w:rPr>
                <w:rFonts w:hint="eastAsia" w:ascii="宋体" w:hAnsi="宋体" w:eastAsia="宋体" w:cs="宋体"/>
                <w:i w:val="0"/>
                <w:iCs w:val="0"/>
                <w:color w:val="000000"/>
                <w:sz w:val="20"/>
                <w:szCs w:val="20"/>
                <w:u w:val="none"/>
              </w:rPr>
            </w:pPr>
          </w:p>
        </w:tc>
      </w:tr>
      <w:tr w14:paraId="03B0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243813BF">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01EF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125" w:type="dxa"/>
            <w:tcBorders>
              <w:top w:val="nil"/>
              <w:left w:val="nil"/>
              <w:bottom w:val="single" w:color="000000" w:sz="4" w:space="0"/>
              <w:right w:val="single" w:color="000000" w:sz="4" w:space="0"/>
            </w:tcBorders>
            <w:shd w:val="clear"/>
            <w:vAlign w:val="center"/>
          </w:tcPr>
          <w:p w14:paraId="10693062">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1DD65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二十二、灾害防治及应急管理支出</w:t>
            </w:r>
          </w:p>
        </w:tc>
        <w:tc>
          <w:tcPr>
            <w:tcW w:w="651" w:type="dxa"/>
            <w:tcBorders>
              <w:top w:val="nil"/>
              <w:left w:val="nil"/>
              <w:bottom w:val="single" w:color="000000" w:sz="4" w:space="0"/>
              <w:right w:val="single" w:color="000000" w:sz="4" w:space="0"/>
            </w:tcBorders>
            <w:shd w:val="clear"/>
            <w:vAlign w:val="center"/>
          </w:tcPr>
          <w:p w14:paraId="51DEA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320" w:type="dxa"/>
            <w:tcBorders>
              <w:top w:val="nil"/>
              <w:left w:val="nil"/>
              <w:bottom w:val="single" w:color="000000" w:sz="4" w:space="0"/>
              <w:right w:val="single" w:color="000000" w:sz="4" w:space="0"/>
            </w:tcBorders>
            <w:shd w:val="clear"/>
            <w:vAlign w:val="center"/>
          </w:tcPr>
          <w:p w14:paraId="782E46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320.11 </w:t>
            </w:r>
          </w:p>
        </w:tc>
      </w:tr>
      <w:tr w14:paraId="072CF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6D4DAA3B">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32C17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125" w:type="dxa"/>
            <w:tcBorders>
              <w:top w:val="nil"/>
              <w:left w:val="nil"/>
              <w:bottom w:val="single" w:color="000000" w:sz="4" w:space="0"/>
              <w:right w:val="single" w:color="000000" w:sz="4" w:space="0"/>
            </w:tcBorders>
            <w:shd w:val="clear"/>
            <w:vAlign w:val="center"/>
          </w:tcPr>
          <w:p w14:paraId="763885F5">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10BA3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二十三、其他支出</w:t>
            </w:r>
          </w:p>
        </w:tc>
        <w:tc>
          <w:tcPr>
            <w:tcW w:w="651" w:type="dxa"/>
            <w:tcBorders>
              <w:top w:val="nil"/>
              <w:left w:val="nil"/>
              <w:bottom w:val="single" w:color="000000" w:sz="4" w:space="0"/>
              <w:right w:val="single" w:color="000000" w:sz="4" w:space="0"/>
            </w:tcBorders>
            <w:shd w:val="clear"/>
            <w:vAlign w:val="center"/>
          </w:tcPr>
          <w:p w14:paraId="7A29C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320" w:type="dxa"/>
            <w:tcBorders>
              <w:top w:val="nil"/>
              <w:left w:val="nil"/>
              <w:bottom w:val="single" w:color="000000" w:sz="4" w:space="0"/>
              <w:right w:val="single" w:color="000000" w:sz="4" w:space="0"/>
            </w:tcBorders>
            <w:shd w:val="clear"/>
            <w:vAlign w:val="center"/>
          </w:tcPr>
          <w:p w14:paraId="01CDD392">
            <w:pPr>
              <w:jc w:val="right"/>
              <w:rPr>
                <w:rFonts w:hint="eastAsia" w:ascii="宋体" w:hAnsi="宋体" w:eastAsia="宋体" w:cs="宋体"/>
                <w:i w:val="0"/>
                <w:iCs w:val="0"/>
                <w:color w:val="000000"/>
                <w:sz w:val="20"/>
                <w:szCs w:val="20"/>
                <w:u w:val="none"/>
              </w:rPr>
            </w:pPr>
          </w:p>
        </w:tc>
      </w:tr>
      <w:tr w14:paraId="3EFE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3132D862">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315FF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125" w:type="dxa"/>
            <w:tcBorders>
              <w:top w:val="nil"/>
              <w:left w:val="nil"/>
              <w:bottom w:val="single" w:color="000000" w:sz="4" w:space="0"/>
              <w:right w:val="single" w:color="000000" w:sz="4" w:space="0"/>
            </w:tcBorders>
            <w:shd w:val="clear"/>
            <w:vAlign w:val="center"/>
          </w:tcPr>
          <w:p w14:paraId="130734D4">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640A4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二十四、债务还本支出</w:t>
            </w:r>
          </w:p>
        </w:tc>
        <w:tc>
          <w:tcPr>
            <w:tcW w:w="651" w:type="dxa"/>
            <w:tcBorders>
              <w:top w:val="nil"/>
              <w:left w:val="nil"/>
              <w:bottom w:val="single" w:color="000000" w:sz="4" w:space="0"/>
              <w:right w:val="single" w:color="000000" w:sz="4" w:space="0"/>
            </w:tcBorders>
            <w:shd w:val="clear"/>
            <w:vAlign w:val="center"/>
          </w:tcPr>
          <w:p w14:paraId="191F3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320" w:type="dxa"/>
            <w:tcBorders>
              <w:top w:val="nil"/>
              <w:left w:val="nil"/>
              <w:bottom w:val="single" w:color="000000" w:sz="4" w:space="0"/>
              <w:right w:val="single" w:color="000000" w:sz="4" w:space="0"/>
            </w:tcBorders>
            <w:shd w:val="clear"/>
            <w:vAlign w:val="center"/>
          </w:tcPr>
          <w:p w14:paraId="27096022">
            <w:pPr>
              <w:jc w:val="right"/>
              <w:rPr>
                <w:rFonts w:hint="eastAsia" w:ascii="宋体" w:hAnsi="宋体" w:eastAsia="宋体" w:cs="宋体"/>
                <w:i w:val="0"/>
                <w:iCs w:val="0"/>
                <w:color w:val="000000"/>
                <w:sz w:val="20"/>
                <w:szCs w:val="20"/>
                <w:u w:val="none"/>
              </w:rPr>
            </w:pPr>
          </w:p>
        </w:tc>
      </w:tr>
      <w:tr w14:paraId="3E07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2030F7D9">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6888A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125" w:type="dxa"/>
            <w:tcBorders>
              <w:top w:val="nil"/>
              <w:left w:val="nil"/>
              <w:bottom w:val="single" w:color="000000" w:sz="4" w:space="0"/>
              <w:right w:val="single" w:color="000000" w:sz="4" w:space="0"/>
            </w:tcBorders>
            <w:shd w:val="clear"/>
            <w:vAlign w:val="center"/>
          </w:tcPr>
          <w:p w14:paraId="69AFD05F">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69C70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二十五、债务付息支出</w:t>
            </w:r>
          </w:p>
        </w:tc>
        <w:tc>
          <w:tcPr>
            <w:tcW w:w="651" w:type="dxa"/>
            <w:tcBorders>
              <w:top w:val="nil"/>
              <w:left w:val="nil"/>
              <w:bottom w:val="single" w:color="000000" w:sz="4" w:space="0"/>
              <w:right w:val="single" w:color="000000" w:sz="4" w:space="0"/>
            </w:tcBorders>
            <w:shd w:val="clear"/>
            <w:vAlign w:val="center"/>
          </w:tcPr>
          <w:p w14:paraId="597EF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320" w:type="dxa"/>
            <w:tcBorders>
              <w:top w:val="nil"/>
              <w:left w:val="nil"/>
              <w:bottom w:val="single" w:color="000000" w:sz="4" w:space="0"/>
              <w:right w:val="single" w:color="000000" w:sz="4" w:space="0"/>
            </w:tcBorders>
            <w:shd w:val="clear"/>
            <w:vAlign w:val="center"/>
          </w:tcPr>
          <w:p w14:paraId="5BD8A997">
            <w:pPr>
              <w:jc w:val="right"/>
              <w:rPr>
                <w:rFonts w:hint="eastAsia" w:ascii="宋体" w:hAnsi="宋体" w:eastAsia="宋体" w:cs="宋体"/>
                <w:i w:val="0"/>
                <w:iCs w:val="0"/>
                <w:color w:val="000000"/>
                <w:sz w:val="20"/>
                <w:szCs w:val="20"/>
                <w:u w:val="none"/>
              </w:rPr>
            </w:pPr>
          </w:p>
        </w:tc>
      </w:tr>
      <w:tr w14:paraId="3FF5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1F3ECC0C">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0A085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125" w:type="dxa"/>
            <w:tcBorders>
              <w:top w:val="nil"/>
              <w:left w:val="nil"/>
              <w:bottom w:val="single" w:color="000000" w:sz="4" w:space="0"/>
              <w:right w:val="single" w:color="000000" w:sz="4" w:space="0"/>
            </w:tcBorders>
            <w:shd w:val="clear"/>
            <w:vAlign w:val="center"/>
          </w:tcPr>
          <w:p w14:paraId="68C4327D">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77DBC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二十六、抗疫特别国债安排的支出</w:t>
            </w:r>
          </w:p>
        </w:tc>
        <w:tc>
          <w:tcPr>
            <w:tcW w:w="651" w:type="dxa"/>
            <w:tcBorders>
              <w:top w:val="nil"/>
              <w:left w:val="nil"/>
              <w:bottom w:val="single" w:color="000000" w:sz="4" w:space="0"/>
              <w:right w:val="single" w:color="000000" w:sz="4" w:space="0"/>
            </w:tcBorders>
            <w:shd w:val="clear"/>
            <w:vAlign w:val="center"/>
          </w:tcPr>
          <w:p w14:paraId="3D49C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320" w:type="dxa"/>
            <w:tcBorders>
              <w:top w:val="nil"/>
              <w:left w:val="nil"/>
              <w:bottom w:val="single" w:color="000000" w:sz="4" w:space="0"/>
              <w:right w:val="single" w:color="000000" w:sz="4" w:space="0"/>
            </w:tcBorders>
            <w:shd w:val="clear"/>
            <w:vAlign w:val="center"/>
          </w:tcPr>
          <w:p w14:paraId="3FF97ACE">
            <w:pPr>
              <w:jc w:val="right"/>
              <w:rPr>
                <w:rFonts w:hint="eastAsia" w:ascii="宋体" w:hAnsi="宋体" w:eastAsia="宋体" w:cs="宋体"/>
                <w:i w:val="0"/>
                <w:iCs w:val="0"/>
                <w:color w:val="000000"/>
                <w:sz w:val="20"/>
                <w:szCs w:val="20"/>
                <w:u w:val="none"/>
              </w:rPr>
            </w:pPr>
          </w:p>
        </w:tc>
      </w:tr>
      <w:tr w14:paraId="712C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52413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本年收入合计</w:t>
            </w:r>
          </w:p>
        </w:tc>
        <w:tc>
          <w:tcPr>
            <w:tcW w:w="651" w:type="dxa"/>
            <w:tcBorders>
              <w:top w:val="nil"/>
              <w:left w:val="nil"/>
              <w:bottom w:val="single" w:color="000000" w:sz="4" w:space="0"/>
              <w:right w:val="single" w:color="000000" w:sz="4" w:space="0"/>
            </w:tcBorders>
            <w:shd w:val="clear"/>
            <w:vAlign w:val="center"/>
          </w:tcPr>
          <w:p w14:paraId="68C03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125" w:type="dxa"/>
            <w:tcBorders>
              <w:top w:val="nil"/>
              <w:left w:val="nil"/>
              <w:bottom w:val="single" w:color="000000" w:sz="4" w:space="0"/>
              <w:right w:val="single" w:color="000000" w:sz="4" w:space="0"/>
            </w:tcBorders>
            <w:shd w:val="clear"/>
            <w:vAlign w:val="center"/>
          </w:tcPr>
          <w:p w14:paraId="352A0F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297.41 </w:t>
            </w:r>
          </w:p>
        </w:tc>
        <w:tc>
          <w:tcPr>
            <w:tcW w:w="3195" w:type="dxa"/>
            <w:tcBorders>
              <w:top w:val="nil"/>
              <w:left w:val="nil"/>
              <w:bottom w:val="single" w:color="000000" w:sz="4" w:space="0"/>
              <w:right w:val="single" w:color="000000" w:sz="4" w:space="0"/>
            </w:tcBorders>
            <w:shd w:val="clear"/>
            <w:vAlign w:val="center"/>
          </w:tcPr>
          <w:p w14:paraId="5D669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本年支出合计</w:t>
            </w:r>
          </w:p>
        </w:tc>
        <w:tc>
          <w:tcPr>
            <w:tcW w:w="651" w:type="dxa"/>
            <w:tcBorders>
              <w:top w:val="nil"/>
              <w:left w:val="nil"/>
              <w:bottom w:val="single" w:color="000000" w:sz="4" w:space="0"/>
              <w:right w:val="single" w:color="000000" w:sz="4" w:space="0"/>
            </w:tcBorders>
            <w:shd w:val="clear"/>
            <w:vAlign w:val="center"/>
          </w:tcPr>
          <w:p w14:paraId="6A102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320" w:type="dxa"/>
            <w:tcBorders>
              <w:top w:val="nil"/>
              <w:left w:val="nil"/>
              <w:bottom w:val="single" w:color="000000" w:sz="4" w:space="0"/>
              <w:right w:val="single" w:color="000000" w:sz="4" w:space="0"/>
            </w:tcBorders>
            <w:shd w:val="clear"/>
            <w:vAlign w:val="center"/>
          </w:tcPr>
          <w:p w14:paraId="541CEF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320.11 </w:t>
            </w:r>
          </w:p>
        </w:tc>
      </w:tr>
      <w:tr w14:paraId="1F1C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33391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使用非财政拨款结余(含专用结余）</w:t>
            </w:r>
          </w:p>
        </w:tc>
        <w:tc>
          <w:tcPr>
            <w:tcW w:w="651" w:type="dxa"/>
            <w:tcBorders>
              <w:top w:val="nil"/>
              <w:left w:val="nil"/>
              <w:bottom w:val="single" w:color="000000" w:sz="4" w:space="0"/>
              <w:right w:val="single" w:color="000000" w:sz="4" w:space="0"/>
            </w:tcBorders>
            <w:shd w:val="clear"/>
            <w:vAlign w:val="center"/>
          </w:tcPr>
          <w:p w14:paraId="56909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125" w:type="dxa"/>
            <w:tcBorders>
              <w:top w:val="nil"/>
              <w:left w:val="nil"/>
              <w:bottom w:val="single" w:color="000000" w:sz="4" w:space="0"/>
              <w:right w:val="single" w:color="000000" w:sz="4" w:space="0"/>
            </w:tcBorders>
            <w:shd w:val="clear"/>
            <w:vAlign w:val="center"/>
          </w:tcPr>
          <w:p w14:paraId="62B3D846">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5F079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结余分配</w:t>
            </w:r>
          </w:p>
        </w:tc>
        <w:tc>
          <w:tcPr>
            <w:tcW w:w="651" w:type="dxa"/>
            <w:tcBorders>
              <w:top w:val="nil"/>
              <w:left w:val="nil"/>
              <w:bottom w:val="single" w:color="000000" w:sz="4" w:space="0"/>
              <w:right w:val="single" w:color="000000" w:sz="4" w:space="0"/>
            </w:tcBorders>
            <w:shd w:val="clear"/>
            <w:vAlign w:val="center"/>
          </w:tcPr>
          <w:p w14:paraId="7780C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320" w:type="dxa"/>
            <w:tcBorders>
              <w:top w:val="nil"/>
              <w:left w:val="nil"/>
              <w:bottom w:val="single" w:color="000000" w:sz="4" w:space="0"/>
              <w:right w:val="single" w:color="000000" w:sz="4" w:space="0"/>
            </w:tcBorders>
            <w:shd w:val="clear"/>
            <w:vAlign w:val="center"/>
          </w:tcPr>
          <w:p w14:paraId="4C0326DE">
            <w:pPr>
              <w:jc w:val="right"/>
              <w:rPr>
                <w:rFonts w:hint="eastAsia" w:ascii="宋体" w:hAnsi="宋体" w:eastAsia="宋体" w:cs="宋体"/>
                <w:i w:val="0"/>
                <w:iCs w:val="0"/>
                <w:color w:val="000000"/>
                <w:sz w:val="20"/>
                <w:szCs w:val="20"/>
                <w:u w:val="none"/>
              </w:rPr>
            </w:pPr>
          </w:p>
        </w:tc>
      </w:tr>
      <w:tr w14:paraId="0921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6D2BB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年初结转和结余</w:t>
            </w:r>
          </w:p>
        </w:tc>
        <w:tc>
          <w:tcPr>
            <w:tcW w:w="651" w:type="dxa"/>
            <w:tcBorders>
              <w:top w:val="nil"/>
              <w:left w:val="nil"/>
              <w:bottom w:val="single" w:color="000000" w:sz="4" w:space="0"/>
              <w:right w:val="single" w:color="000000" w:sz="4" w:space="0"/>
            </w:tcBorders>
            <w:shd w:val="clear"/>
            <w:vAlign w:val="center"/>
          </w:tcPr>
          <w:p w14:paraId="75155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125" w:type="dxa"/>
            <w:tcBorders>
              <w:top w:val="nil"/>
              <w:left w:val="nil"/>
              <w:bottom w:val="single" w:color="000000" w:sz="4" w:space="0"/>
              <w:right w:val="single" w:color="000000" w:sz="4" w:space="0"/>
            </w:tcBorders>
            <w:shd w:val="clear"/>
            <w:vAlign w:val="center"/>
          </w:tcPr>
          <w:p w14:paraId="11CA28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52.02 </w:t>
            </w:r>
          </w:p>
        </w:tc>
        <w:tc>
          <w:tcPr>
            <w:tcW w:w="3195" w:type="dxa"/>
            <w:tcBorders>
              <w:top w:val="nil"/>
              <w:left w:val="nil"/>
              <w:bottom w:val="single" w:color="000000" w:sz="4" w:space="0"/>
              <w:right w:val="single" w:color="000000" w:sz="4" w:space="0"/>
            </w:tcBorders>
            <w:shd w:val="clear"/>
            <w:vAlign w:val="center"/>
          </w:tcPr>
          <w:p w14:paraId="40794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年末结转和结余</w:t>
            </w:r>
          </w:p>
        </w:tc>
        <w:tc>
          <w:tcPr>
            <w:tcW w:w="651" w:type="dxa"/>
            <w:tcBorders>
              <w:top w:val="nil"/>
              <w:left w:val="nil"/>
              <w:bottom w:val="single" w:color="000000" w:sz="4" w:space="0"/>
              <w:right w:val="single" w:color="000000" w:sz="4" w:space="0"/>
            </w:tcBorders>
            <w:shd w:val="clear"/>
            <w:vAlign w:val="center"/>
          </w:tcPr>
          <w:p w14:paraId="07F76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320" w:type="dxa"/>
            <w:tcBorders>
              <w:top w:val="nil"/>
              <w:left w:val="nil"/>
              <w:bottom w:val="single" w:color="000000" w:sz="4" w:space="0"/>
              <w:right w:val="single" w:color="000000" w:sz="4" w:space="0"/>
            </w:tcBorders>
            <w:shd w:val="clear"/>
            <w:vAlign w:val="center"/>
          </w:tcPr>
          <w:p w14:paraId="5CCF4C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29.32 </w:t>
            </w:r>
          </w:p>
        </w:tc>
      </w:tr>
      <w:tr w14:paraId="5F03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1B885868">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77AE6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125" w:type="dxa"/>
            <w:tcBorders>
              <w:top w:val="nil"/>
              <w:left w:val="nil"/>
              <w:bottom w:val="single" w:color="000000" w:sz="4" w:space="0"/>
              <w:right w:val="single" w:color="000000" w:sz="4" w:space="0"/>
            </w:tcBorders>
            <w:shd w:val="clear"/>
            <w:vAlign w:val="center"/>
          </w:tcPr>
          <w:p w14:paraId="18F823A4">
            <w:pPr>
              <w:jc w:val="right"/>
              <w:rPr>
                <w:rFonts w:hint="eastAsia" w:ascii="宋体" w:hAnsi="宋体" w:eastAsia="宋体" w:cs="宋体"/>
                <w:i w:val="0"/>
                <w:iCs w:val="0"/>
                <w:color w:val="000000"/>
                <w:sz w:val="20"/>
                <w:szCs w:val="20"/>
                <w:u w:val="none"/>
              </w:rPr>
            </w:pPr>
          </w:p>
        </w:tc>
        <w:tc>
          <w:tcPr>
            <w:tcW w:w="3195" w:type="dxa"/>
            <w:tcBorders>
              <w:top w:val="nil"/>
              <w:left w:val="nil"/>
              <w:bottom w:val="single" w:color="000000" w:sz="4" w:space="0"/>
              <w:right w:val="single" w:color="000000" w:sz="4" w:space="0"/>
            </w:tcBorders>
            <w:shd w:val="clear"/>
            <w:vAlign w:val="center"/>
          </w:tcPr>
          <w:p w14:paraId="69FFBC24">
            <w:pPr>
              <w:jc w:val="left"/>
              <w:rPr>
                <w:rFonts w:hint="eastAsia" w:ascii="宋体" w:hAnsi="宋体" w:eastAsia="宋体" w:cs="宋体"/>
                <w:i w:val="0"/>
                <w:iCs w:val="0"/>
                <w:color w:val="000000"/>
                <w:sz w:val="20"/>
                <w:szCs w:val="20"/>
                <w:u w:val="none"/>
              </w:rPr>
            </w:pPr>
          </w:p>
        </w:tc>
        <w:tc>
          <w:tcPr>
            <w:tcW w:w="651" w:type="dxa"/>
            <w:tcBorders>
              <w:top w:val="nil"/>
              <w:left w:val="nil"/>
              <w:bottom w:val="single" w:color="000000" w:sz="4" w:space="0"/>
              <w:right w:val="single" w:color="000000" w:sz="4" w:space="0"/>
            </w:tcBorders>
            <w:shd w:val="clear"/>
            <w:vAlign w:val="center"/>
          </w:tcPr>
          <w:p w14:paraId="4CF83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320" w:type="dxa"/>
            <w:tcBorders>
              <w:top w:val="nil"/>
              <w:left w:val="nil"/>
              <w:bottom w:val="single" w:color="000000" w:sz="4" w:space="0"/>
              <w:right w:val="single" w:color="000000" w:sz="4" w:space="0"/>
            </w:tcBorders>
            <w:shd w:val="clear"/>
            <w:vAlign w:val="center"/>
          </w:tcPr>
          <w:p w14:paraId="093AD743">
            <w:pPr>
              <w:jc w:val="right"/>
              <w:rPr>
                <w:rFonts w:hint="eastAsia" w:ascii="宋体" w:hAnsi="宋体" w:eastAsia="宋体" w:cs="宋体"/>
                <w:i w:val="0"/>
                <w:iCs w:val="0"/>
                <w:color w:val="000000"/>
                <w:sz w:val="20"/>
                <w:szCs w:val="20"/>
                <w:u w:val="none"/>
              </w:rPr>
            </w:pPr>
          </w:p>
        </w:tc>
      </w:tr>
      <w:tr w14:paraId="1CFA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150" w:type="dxa"/>
            <w:tcBorders>
              <w:top w:val="nil"/>
              <w:left w:val="single" w:color="000000" w:sz="4" w:space="0"/>
              <w:bottom w:val="single" w:color="000000" w:sz="4" w:space="0"/>
              <w:right w:val="single" w:color="000000" w:sz="4" w:space="0"/>
            </w:tcBorders>
            <w:shd w:val="clear"/>
            <w:vAlign w:val="center"/>
          </w:tcPr>
          <w:p w14:paraId="50802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651" w:type="dxa"/>
            <w:tcBorders>
              <w:top w:val="nil"/>
              <w:left w:val="nil"/>
              <w:bottom w:val="single" w:color="000000" w:sz="4" w:space="0"/>
              <w:right w:val="single" w:color="000000" w:sz="4" w:space="0"/>
            </w:tcBorders>
            <w:shd w:val="clear"/>
            <w:vAlign w:val="center"/>
          </w:tcPr>
          <w:p w14:paraId="6CFA8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125" w:type="dxa"/>
            <w:tcBorders>
              <w:top w:val="nil"/>
              <w:left w:val="nil"/>
              <w:bottom w:val="single" w:color="000000" w:sz="4" w:space="0"/>
              <w:right w:val="single" w:color="000000" w:sz="4" w:space="0"/>
            </w:tcBorders>
            <w:shd w:val="clear"/>
            <w:vAlign w:val="center"/>
          </w:tcPr>
          <w:p w14:paraId="1B6CF0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349.43 </w:t>
            </w:r>
          </w:p>
        </w:tc>
        <w:tc>
          <w:tcPr>
            <w:tcW w:w="3195" w:type="dxa"/>
            <w:tcBorders>
              <w:top w:val="nil"/>
              <w:left w:val="nil"/>
              <w:bottom w:val="single" w:color="000000" w:sz="4" w:space="0"/>
              <w:right w:val="single" w:color="000000" w:sz="4" w:space="0"/>
            </w:tcBorders>
            <w:shd w:val="clear"/>
            <w:vAlign w:val="center"/>
          </w:tcPr>
          <w:p w14:paraId="0A056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651" w:type="dxa"/>
            <w:tcBorders>
              <w:top w:val="nil"/>
              <w:left w:val="nil"/>
              <w:bottom w:val="single" w:color="000000" w:sz="4" w:space="0"/>
              <w:right w:val="single" w:color="000000" w:sz="4" w:space="0"/>
            </w:tcBorders>
            <w:shd w:val="clear"/>
            <w:vAlign w:val="center"/>
          </w:tcPr>
          <w:p w14:paraId="239DE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320" w:type="dxa"/>
            <w:tcBorders>
              <w:top w:val="nil"/>
              <w:left w:val="nil"/>
              <w:bottom w:val="single" w:color="000000" w:sz="4" w:space="0"/>
              <w:right w:val="single" w:color="000000" w:sz="4" w:space="0"/>
            </w:tcBorders>
            <w:shd w:val="clear"/>
            <w:vAlign w:val="center"/>
          </w:tcPr>
          <w:p w14:paraId="257B83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349.43 </w:t>
            </w:r>
          </w:p>
        </w:tc>
      </w:tr>
      <w:tr w14:paraId="52DB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092" w:type="dxa"/>
            <w:gridSpan w:val="6"/>
            <w:tcBorders>
              <w:top w:val="nil"/>
              <w:left w:val="nil"/>
              <w:bottom w:val="nil"/>
              <w:right w:val="nil"/>
            </w:tcBorders>
            <w:shd w:val="clear"/>
            <w:vAlign w:val="center"/>
          </w:tcPr>
          <w:p w14:paraId="6AFDE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注：本套报表因金额单位转换，可能存在尾数误差。</w:t>
            </w:r>
          </w:p>
        </w:tc>
      </w:tr>
      <w:tr w14:paraId="1B71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14:paraId="1BF0B84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33039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B7720B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36EE7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CB1484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54BA782">
            <w:pPr>
              <w:rPr>
                <w:rFonts w:hint="eastAsia" w:ascii="宋体" w:hAnsi="宋体" w:eastAsia="宋体" w:cs="宋体"/>
                <w:i w:val="0"/>
                <w:iCs w:val="0"/>
                <w:color w:val="000000"/>
                <w:sz w:val="22"/>
                <w:szCs w:val="22"/>
                <w:u w:val="none"/>
              </w:rPr>
            </w:pPr>
          </w:p>
        </w:tc>
      </w:tr>
    </w:tbl>
    <w:p w14:paraId="51A07FE3">
      <w:pPr>
        <w:pStyle w:val="4"/>
        <w:jc w:val="left"/>
        <w:rPr>
          <w:rFonts w:hint="eastAsia" w:ascii="Times New Roman" w:eastAsia="Arial Unicode MS"/>
          <w:sz w:val="20"/>
          <w:lang w:eastAsia="zh-CN"/>
        </w:rPr>
      </w:pPr>
    </w:p>
    <w:p w14:paraId="53C40F89">
      <w:pPr>
        <w:pStyle w:val="4"/>
        <w:jc w:val="left"/>
        <w:rPr>
          <w:rFonts w:hint="eastAsia" w:ascii="Times New Roman" w:eastAsia="Arial Unicode MS"/>
          <w:sz w:val="20"/>
          <w:lang w:eastAsia="zh-CN"/>
        </w:rPr>
      </w:pPr>
    </w:p>
    <w:p w14:paraId="5C1B3304">
      <w:pPr>
        <w:pStyle w:val="4"/>
        <w:jc w:val="left"/>
        <w:rPr>
          <w:rFonts w:hint="eastAsia" w:ascii="Times New Roman" w:eastAsia="Arial Unicode MS"/>
          <w:sz w:val="20"/>
          <w:lang w:eastAsia="zh-CN"/>
        </w:rPr>
      </w:pPr>
    </w:p>
    <w:p w14:paraId="15FB7F16">
      <w:pPr>
        <w:pStyle w:val="4"/>
        <w:jc w:val="left"/>
        <w:rPr>
          <w:rFonts w:hint="eastAsia" w:ascii="Times New Roman" w:eastAsia="Arial Unicode MS"/>
          <w:sz w:val="20"/>
          <w:lang w:eastAsia="zh-CN"/>
        </w:rPr>
      </w:pPr>
    </w:p>
    <w:p w14:paraId="6EEF2595">
      <w:pPr>
        <w:pStyle w:val="4"/>
        <w:jc w:val="left"/>
        <w:rPr>
          <w:rFonts w:hint="eastAsia" w:ascii="Times New Roman" w:eastAsia="Arial Unicode MS"/>
          <w:sz w:val="20"/>
          <w:lang w:eastAsia="zh-CN"/>
        </w:rPr>
      </w:pPr>
    </w:p>
    <w:p w14:paraId="3117A8BD">
      <w:pPr>
        <w:pStyle w:val="4"/>
        <w:jc w:val="left"/>
        <w:rPr>
          <w:rFonts w:hint="eastAsia" w:ascii="Times New Roman" w:eastAsia="Arial Unicode MS"/>
          <w:sz w:val="20"/>
          <w:lang w:eastAsia="zh-CN"/>
        </w:rPr>
      </w:pPr>
    </w:p>
    <w:p w14:paraId="23419EE4">
      <w:pPr>
        <w:pStyle w:val="4"/>
        <w:jc w:val="left"/>
        <w:rPr>
          <w:rFonts w:hint="eastAsia" w:ascii="Times New Roman" w:eastAsia="Arial Unicode MS"/>
          <w:sz w:val="20"/>
          <w:lang w:eastAsia="zh-CN"/>
        </w:rPr>
      </w:pPr>
    </w:p>
    <w:p w14:paraId="11885ED9">
      <w:pPr>
        <w:pStyle w:val="4"/>
        <w:rPr>
          <w:rFonts w:hint="eastAsia" w:ascii="Times New Roman" w:eastAsia="Arial Unicode MS"/>
          <w:sz w:val="20"/>
          <w:lang w:eastAsia="zh-CN"/>
        </w:rPr>
      </w:pPr>
      <w:r>
        <w:rPr>
          <w:rFonts w:hint="eastAsia" w:ascii="Times New Roman" w:eastAsia="Arial Unicode MS"/>
          <w:sz w:val="20"/>
          <w:lang w:eastAsia="zh-CN"/>
        </w:rPr>
        <w:drawing>
          <wp:inline distT="0" distB="0" distL="114300" distR="114300">
            <wp:extent cx="8323580" cy="1900555"/>
            <wp:effectExtent l="0" t="0" r="1270" b="4445"/>
            <wp:docPr id="1" name="图片 1" descr="408347d2843ab84a49a2cbd1aef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8347d2843ab84a49a2cbd1aef4454"/>
                    <pic:cNvPicPr>
                      <a:picLocks noChangeAspect="1"/>
                    </pic:cNvPicPr>
                  </pic:nvPicPr>
                  <pic:blipFill>
                    <a:blip r:embed="rId7"/>
                    <a:stretch>
                      <a:fillRect/>
                    </a:stretch>
                  </pic:blipFill>
                  <pic:spPr>
                    <a:xfrm>
                      <a:off x="0" y="0"/>
                      <a:ext cx="8323580" cy="1900555"/>
                    </a:xfrm>
                    <a:prstGeom prst="rect">
                      <a:avLst/>
                    </a:prstGeom>
                  </pic:spPr>
                </pic:pic>
              </a:graphicData>
            </a:graphic>
          </wp:inline>
        </w:drawing>
      </w:r>
    </w:p>
    <w:p w14:paraId="46624E39">
      <w:pPr>
        <w:pStyle w:val="4"/>
        <w:rPr>
          <w:rFonts w:hint="eastAsia" w:ascii="Times New Roman" w:eastAsia="Arial Unicode MS"/>
          <w:sz w:val="20"/>
          <w:lang w:eastAsia="zh-CN"/>
        </w:rPr>
      </w:pPr>
    </w:p>
    <w:p w14:paraId="6C691073">
      <w:pPr>
        <w:pStyle w:val="4"/>
        <w:rPr>
          <w:rFonts w:hint="eastAsia" w:ascii="Times New Roman" w:eastAsia="Arial Unicode MS"/>
          <w:sz w:val="20"/>
          <w:lang w:eastAsia="zh-CN"/>
        </w:rPr>
      </w:pPr>
    </w:p>
    <w:p w14:paraId="4FCDC9F5">
      <w:pPr>
        <w:pStyle w:val="4"/>
        <w:rPr>
          <w:rFonts w:hint="eastAsia" w:ascii="Times New Roman" w:eastAsia="Arial Unicode MS"/>
          <w:sz w:val="20"/>
          <w:lang w:eastAsia="zh-CN"/>
        </w:rPr>
      </w:pPr>
    </w:p>
    <w:p w14:paraId="2AD59C9E">
      <w:pPr>
        <w:pStyle w:val="4"/>
        <w:rPr>
          <w:rFonts w:hint="eastAsia" w:ascii="Times New Roman" w:eastAsia="Arial Unicode MS"/>
          <w:sz w:val="20"/>
          <w:lang w:eastAsia="zh-CN"/>
        </w:rPr>
      </w:pPr>
    </w:p>
    <w:p w14:paraId="2E399817">
      <w:pPr>
        <w:pStyle w:val="4"/>
        <w:rPr>
          <w:rFonts w:hint="eastAsia" w:ascii="Times New Roman" w:eastAsia="Arial Unicode MS"/>
          <w:sz w:val="20"/>
          <w:lang w:eastAsia="zh-CN"/>
        </w:rPr>
      </w:pPr>
    </w:p>
    <w:p w14:paraId="44E1FABB">
      <w:pPr>
        <w:pStyle w:val="4"/>
        <w:rPr>
          <w:rFonts w:hint="eastAsia" w:ascii="Times New Roman" w:eastAsia="Arial Unicode MS"/>
          <w:sz w:val="20"/>
          <w:lang w:eastAsia="zh-CN"/>
        </w:rPr>
      </w:pPr>
    </w:p>
    <w:p w14:paraId="59F9E1CC">
      <w:pPr>
        <w:pStyle w:val="4"/>
        <w:rPr>
          <w:rFonts w:hint="eastAsia" w:ascii="Times New Roman" w:eastAsia="Arial Unicode MS"/>
          <w:sz w:val="20"/>
          <w:lang w:eastAsia="zh-CN"/>
        </w:rPr>
      </w:pPr>
    </w:p>
    <w:p w14:paraId="6AA31EC5">
      <w:pPr>
        <w:pStyle w:val="4"/>
        <w:rPr>
          <w:rFonts w:hint="eastAsia" w:ascii="Times New Roman" w:eastAsia="Arial Unicode MS"/>
          <w:sz w:val="20"/>
          <w:lang w:eastAsia="zh-CN"/>
        </w:rPr>
      </w:pPr>
    </w:p>
    <w:p w14:paraId="1F9BFB9A">
      <w:pPr>
        <w:pStyle w:val="4"/>
        <w:rPr>
          <w:rFonts w:hint="eastAsia" w:ascii="Times New Roman" w:eastAsia="Arial Unicode MS"/>
          <w:sz w:val="20"/>
          <w:lang w:eastAsia="zh-CN"/>
        </w:rPr>
      </w:pPr>
    </w:p>
    <w:p w14:paraId="03F730D7">
      <w:pPr>
        <w:pStyle w:val="4"/>
        <w:rPr>
          <w:rFonts w:hint="eastAsia" w:ascii="Times New Roman" w:eastAsia="Arial Unicode MS"/>
          <w:sz w:val="20"/>
          <w:lang w:eastAsia="zh-CN"/>
        </w:rPr>
      </w:pPr>
    </w:p>
    <w:p w14:paraId="0F09C158">
      <w:pPr>
        <w:pStyle w:val="4"/>
        <w:rPr>
          <w:rFonts w:hint="eastAsia" w:ascii="Times New Roman" w:eastAsia="Arial Unicode MS"/>
          <w:sz w:val="20"/>
          <w:lang w:eastAsia="zh-CN"/>
        </w:rPr>
      </w:pPr>
    </w:p>
    <w:p w14:paraId="3848F258">
      <w:pPr>
        <w:pStyle w:val="4"/>
        <w:rPr>
          <w:rFonts w:hint="eastAsia" w:ascii="Times New Roman" w:eastAsia="Arial Unicode MS"/>
          <w:sz w:val="20"/>
          <w:lang w:eastAsia="zh-CN"/>
        </w:rPr>
      </w:pPr>
    </w:p>
    <w:p w14:paraId="197AF3BA">
      <w:pPr>
        <w:pStyle w:val="4"/>
        <w:rPr>
          <w:rFonts w:hint="eastAsia" w:ascii="Times New Roman" w:eastAsia="Arial Unicode MS"/>
          <w:sz w:val="20"/>
          <w:lang w:eastAsia="zh-CN"/>
        </w:rPr>
      </w:pPr>
    </w:p>
    <w:p w14:paraId="6CDBB1F2">
      <w:pPr>
        <w:pStyle w:val="4"/>
        <w:rPr>
          <w:rFonts w:hint="eastAsia" w:ascii="Times New Roman" w:eastAsia="Arial Unicode MS"/>
          <w:sz w:val="20"/>
          <w:lang w:eastAsia="zh-CN"/>
        </w:rPr>
      </w:pPr>
    </w:p>
    <w:p w14:paraId="22B221A4">
      <w:pPr>
        <w:pStyle w:val="4"/>
        <w:rPr>
          <w:rFonts w:hint="eastAsia" w:ascii="Times New Roman" w:eastAsia="Arial Unicode MS"/>
          <w:sz w:val="20"/>
          <w:lang w:eastAsia="zh-CN"/>
        </w:rPr>
      </w:pPr>
    </w:p>
    <w:p w14:paraId="3D895BDC">
      <w:pPr>
        <w:pStyle w:val="4"/>
        <w:rPr>
          <w:rFonts w:hint="eastAsia" w:ascii="Times New Roman" w:eastAsia="Arial Unicode MS"/>
          <w:sz w:val="20"/>
          <w:lang w:eastAsia="zh-CN"/>
        </w:rPr>
      </w:pPr>
    </w:p>
    <w:p w14:paraId="76EE682B">
      <w:pPr>
        <w:pStyle w:val="4"/>
        <w:rPr>
          <w:rFonts w:hint="eastAsia" w:ascii="Times New Roman" w:eastAsia="Arial Unicode MS"/>
          <w:sz w:val="20"/>
          <w:lang w:eastAsia="zh-CN"/>
        </w:rPr>
      </w:pPr>
    </w:p>
    <w:p w14:paraId="5AA927CF">
      <w:pPr>
        <w:pStyle w:val="4"/>
        <w:rPr>
          <w:rFonts w:hint="eastAsia" w:ascii="Times New Roman" w:eastAsia="Arial Unicode MS"/>
          <w:sz w:val="20"/>
          <w:lang w:eastAsia="zh-CN"/>
        </w:rPr>
      </w:pPr>
    </w:p>
    <w:p w14:paraId="77FC81F1">
      <w:pPr>
        <w:pStyle w:val="4"/>
        <w:rPr>
          <w:rFonts w:hint="eastAsia" w:ascii="Times New Roman" w:eastAsia="Arial Unicode MS"/>
          <w:sz w:val="20"/>
          <w:lang w:eastAsia="zh-CN"/>
        </w:rPr>
      </w:pPr>
    </w:p>
    <w:p w14:paraId="26E27BA9">
      <w:pPr>
        <w:pStyle w:val="4"/>
        <w:rPr>
          <w:rFonts w:hint="eastAsia" w:ascii="Times New Roman" w:eastAsia="Arial Unicode MS"/>
          <w:sz w:val="20"/>
          <w:lang w:eastAsia="zh-CN"/>
        </w:rPr>
      </w:pPr>
    </w:p>
    <w:p w14:paraId="14780E71">
      <w:pPr>
        <w:pStyle w:val="4"/>
        <w:rPr>
          <w:rFonts w:hint="eastAsia" w:ascii="Times New Roman" w:eastAsia="Arial Unicode MS"/>
          <w:sz w:val="20"/>
          <w:lang w:eastAsia="zh-CN"/>
        </w:rPr>
      </w:pPr>
    </w:p>
    <w:p w14:paraId="3B709498">
      <w:pPr>
        <w:pStyle w:val="4"/>
        <w:rPr>
          <w:rFonts w:hint="eastAsia" w:ascii="Times New Roman" w:eastAsia="Arial Unicode MS"/>
          <w:sz w:val="20"/>
          <w:lang w:eastAsia="zh-CN"/>
        </w:rPr>
      </w:pPr>
    </w:p>
    <w:p w14:paraId="768A23F4">
      <w:pPr>
        <w:pStyle w:val="4"/>
        <w:rPr>
          <w:rFonts w:hint="eastAsia" w:ascii="Times New Roman" w:eastAsia="Arial Unicode MS"/>
          <w:sz w:val="20"/>
          <w:lang w:eastAsia="zh-CN"/>
        </w:rPr>
      </w:pPr>
    </w:p>
    <w:p w14:paraId="366E130F">
      <w:pPr>
        <w:pStyle w:val="4"/>
        <w:rPr>
          <w:rFonts w:hint="eastAsia" w:ascii="Times New Roman" w:eastAsia="Arial Unicode MS"/>
          <w:sz w:val="20"/>
          <w:lang w:eastAsia="zh-CN"/>
        </w:rPr>
      </w:pPr>
    </w:p>
    <w:p w14:paraId="282ED479">
      <w:pPr>
        <w:pStyle w:val="4"/>
        <w:rPr>
          <w:rFonts w:hint="eastAsia" w:ascii="Times New Roman" w:eastAsia="Arial Unicode MS"/>
          <w:sz w:val="20"/>
          <w:lang w:eastAsia="zh-CN"/>
        </w:rPr>
      </w:pPr>
    </w:p>
    <w:p w14:paraId="096AA3E3">
      <w:pPr>
        <w:pStyle w:val="4"/>
        <w:rPr>
          <w:rFonts w:hint="eastAsia" w:ascii="Times New Roman" w:eastAsia="Arial Unicode MS"/>
          <w:sz w:val="20"/>
          <w:lang w:eastAsia="zh-CN"/>
        </w:rPr>
      </w:pPr>
    </w:p>
    <w:p w14:paraId="10277712">
      <w:pPr>
        <w:pStyle w:val="4"/>
        <w:rPr>
          <w:rFonts w:hint="eastAsia" w:ascii="Times New Roman" w:eastAsia="Arial Unicode MS"/>
          <w:sz w:val="20"/>
          <w:lang w:eastAsia="zh-CN"/>
        </w:rPr>
      </w:pPr>
    </w:p>
    <w:p w14:paraId="693D7A63">
      <w:pPr>
        <w:pStyle w:val="4"/>
        <w:rPr>
          <w:rFonts w:hint="eastAsia" w:ascii="Times New Roman" w:eastAsia="Arial Unicode MS"/>
          <w:sz w:val="20"/>
          <w:lang w:eastAsia="zh-CN"/>
        </w:rPr>
      </w:pPr>
    </w:p>
    <w:p w14:paraId="39C56AD2">
      <w:pPr>
        <w:pStyle w:val="4"/>
        <w:rPr>
          <w:rFonts w:hint="eastAsia" w:ascii="Times New Roman" w:eastAsia="Arial Unicode MS"/>
          <w:sz w:val="20"/>
          <w:lang w:eastAsia="zh-CN"/>
        </w:rPr>
      </w:pPr>
    </w:p>
    <w:p w14:paraId="5DE33FF8">
      <w:pPr>
        <w:pStyle w:val="4"/>
        <w:rPr>
          <w:rFonts w:hint="eastAsia" w:ascii="Times New Roman" w:eastAsia="Arial Unicode MS"/>
          <w:sz w:val="20"/>
          <w:lang w:eastAsia="zh-CN"/>
        </w:rPr>
      </w:pPr>
    </w:p>
    <w:p w14:paraId="7DF403D0">
      <w:pPr>
        <w:pStyle w:val="4"/>
        <w:rPr>
          <w:rFonts w:hint="eastAsia" w:ascii="Times New Roman" w:eastAsia="Arial Unicode MS"/>
          <w:sz w:val="20"/>
          <w:lang w:eastAsia="zh-CN"/>
        </w:rPr>
      </w:pPr>
    </w:p>
    <w:p w14:paraId="4F1720B3">
      <w:pPr>
        <w:pStyle w:val="4"/>
        <w:rPr>
          <w:rFonts w:hint="eastAsia" w:ascii="Times New Roman" w:eastAsia="Arial Unicode MS"/>
          <w:sz w:val="20"/>
          <w:lang w:eastAsia="zh-CN"/>
        </w:rPr>
      </w:pPr>
    </w:p>
    <w:p w14:paraId="497802EA">
      <w:pPr>
        <w:pStyle w:val="4"/>
        <w:rPr>
          <w:rFonts w:hint="eastAsia" w:ascii="Times New Roman" w:eastAsia="Arial Unicode MS"/>
          <w:sz w:val="20"/>
          <w:lang w:eastAsia="zh-CN"/>
        </w:rPr>
      </w:pPr>
    </w:p>
    <w:p w14:paraId="6DF48F6B">
      <w:pPr>
        <w:pStyle w:val="4"/>
        <w:rPr>
          <w:rFonts w:hint="eastAsia" w:ascii="Times New Roman" w:eastAsia="Arial Unicode MS"/>
          <w:sz w:val="20"/>
          <w:lang w:eastAsia="zh-CN"/>
        </w:rPr>
      </w:pPr>
    </w:p>
    <w:p w14:paraId="0E244C61">
      <w:pPr>
        <w:pStyle w:val="4"/>
        <w:rPr>
          <w:rFonts w:hint="eastAsia" w:ascii="Times New Roman" w:eastAsia="Arial Unicode MS"/>
          <w:sz w:val="20"/>
          <w:lang w:eastAsia="zh-CN"/>
        </w:rPr>
      </w:pPr>
    </w:p>
    <w:p w14:paraId="7F49C436">
      <w:pPr>
        <w:pStyle w:val="4"/>
        <w:rPr>
          <w:rFonts w:hint="eastAsia" w:ascii="Times New Roman" w:eastAsia="Arial Unicode MS"/>
          <w:sz w:val="20"/>
          <w:lang w:eastAsia="zh-CN"/>
        </w:rPr>
      </w:pPr>
    </w:p>
    <w:p w14:paraId="094791DA">
      <w:pPr>
        <w:pStyle w:val="4"/>
        <w:rPr>
          <w:rFonts w:hint="eastAsia" w:ascii="Times New Roman" w:eastAsia="Arial Unicode MS"/>
          <w:sz w:val="20"/>
          <w:lang w:eastAsia="zh-CN"/>
        </w:rPr>
      </w:pPr>
    </w:p>
    <w:p w14:paraId="049E4725">
      <w:pPr>
        <w:pStyle w:val="4"/>
        <w:rPr>
          <w:rFonts w:hint="eastAsia" w:ascii="Times New Roman" w:eastAsia="Arial Unicode MS"/>
          <w:sz w:val="20"/>
          <w:lang w:eastAsia="zh-CN"/>
        </w:rPr>
      </w:pPr>
    </w:p>
    <w:p w14:paraId="5FA8E663">
      <w:pPr>
        <w:pStyle w:val="4"/>
        <w:rPr>
          <w:rFonts w:hint="eastAsia" w:ascii="Times New Roman" w:eastAsia="Arial Unicode MS"/>
          <w:sz w:val="20"/>
          <w:lang w:eastAsia="zh-CN"/>
        </w:rPr>
      </w:pPr>
    </w:p>
    <w:p w14:paraId="5D7E365A">
      <w:pPr>
        <w:pStyle w:val="4"/>
        <w:rPr>
          <w:rFonts w:hint="eastAsia" w:ascii="Times New Roman" w:eastAsia="Arial Unicode MS"/>
          <w:sz w:val="20"/>
          <w:lang w:eastAsia="zh-CN"/>
        </w:rPr>
      </w:pPr>
    </w:p>
    <w:p w14:paraId="3364FA55">
      <w:pPr>
        <w:pStyle w:val="4"/>
        <w:rPr>
          <w:rFonts w:hint="eastAsia" w:ascii="Times New Roman" w:eastAsia="Arial Unicode MS"/>
          <w:sz w:val="20"/>
          <w:lang w:eastAsia="zh-CN"/>
        </w:rPr>
      </w:pPr>
    </w:p>
    <w:p w14:paraId="150D95AA">
      <w:pPr>
        <w:pStyle w:val="4"/>
        <w:rPr>
          <w:rFonts w:hint="eastAsia" w:ascii="Times New Roman" w:eastAsia="Arial Unicode MS"/>
          <w:sz w:val="20"/>
          <w:lang w:eastAsia="zh-CN"/>
        </w:rPr>
      </w:pPr>
    </w:p>
    <w:p w14:paraId="1002481A">
      <w:pPr>
        <w:pStyle w:val="4"/>
        <w:rPr>
          <w:rFonts w:hint="eastAsia" w:ascii="Times New Roman" w:eastAsia="Arial Unicode MS"/>
          <w:sz w:val="20"/>
          <w:lang w:eastAsia="zh-CN"/>
        </w:rPr>
      </w:pPr>
    </w:p>
    <w:p w14:paraId="161341BF">
      <w:pPr>
        <w:pStyle w:val="4"/>
        <w:rPr>
          <w:rFonts w:hint="eastAsia" w:ascii="Times New Roman" w:eastAsia="Arial Unicode MS"/>
          <w:sz w:val="20"/>
          <w:lang w:eastAsia="zh-CN"/>
        </w:rPr>
        <w:sectPr>
          <w:footerReference r:id="rId4" w:type="default"/>
          <w:pgSz w:w="11910" w:h="16840"/>
          <w:pgMar w:top="1540" w:right="0" w:bottom="1080" w:left="0" w:header="0" w:footer="895" w:gutter="0"/>
          <w:pgNumType w:start="10"/>
          <w:cols w:space="720" w:num="1"/>
        </w:sectPr>
      </w:pPr>
      <w:r>
        <w:rPr>
          <w:rFonts w:hint="eastAsia" w:ascii="Times New Roman" w:eastAsia="Arial Unicode MS"/>
          <w:sz w:val="20"/>
          <w:lang w:eastAsia="zh-CN"/>
        </w:rPr>
        <w:drawing>
          <wp:inline distT="0" distB="0" distL="114300" distR="114300">
            <wp:extent cx="7552690" cy="1094105"/>
            <wp:effectExtent l="0" t="0" r="10160" b="10795"/>
            <wp:docPr id="2" name="图片 2" descr="ef748d94ba5edce6ba8060f232bcb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f748d94ba5edce6ba8060f232bcb9c"/>
                    <pic:cNvPicPr>
                      <a:picLocks noChangeAspect="1"/>
                    </pic:cNvPicPr>
                  </pic:nvPicPr>
                  <pic:blipFill>
                    <a:blip r:embed="rId8"/>
                    <a:stretch>
                      <a:fillRect/>
                    </a:stretch>
                  </pic:blipFill>
                  <pic:spPr>
                    <a:xfrm>
                      <a:off x="0" y="0"/>
                      <a:ext cx="7552690" cy="1094105"/>
                    </a:xfrm>
                    <a:prstGeom prst="rect">
                      <a:avLst/>
                    </a:prstGeom>
                  </pic:spPr>
                </pic:pic>
              </a:graphicData>
            </a:graphic>
          </wp:inline>
        </w:drawing>
      </w:r>
    </w:p>
    <w:p w14:paraId="77FB88B6">
      <w:pPr>
        <w:jc w:val="center"/>
        <w:rPr>
          <w:rFonts w:hint="eastAsia" w:ascii="Times New Roman" w:eastAsia="Arial Unicode MS"/>
          <w:sz w:val="20"/>
          <w:lang w:eastAsia="zh-CN"/>
        </w:rPr>
        <w:sectPr>
          <w:pgSz w:w="11910" w:h="16840"/>
          <w:pgMar w:top="1560" w:right="0" w:bottom="1080" w:left="0" w:header="0" w:footer="895" w:gutter="0"/>
          <w:cols w:space="720" w:num="1"/>
        </w:sectPr>
      </w:pPr>
      <w:r>
        <w:rPr>
          <w:rFonts w:hint="eastAsia" w:ascii="Times New Roman" w:eastAsia="Arial Unicode MS"/>
          <w:sz w:val="20"/>
          <w:lang w:eastAsia="zh-CN"/>
        </w:rPr>
        <w:drawing>
          <wp:inline distT="0" distB="0" distL="114300" distR="114300">
            <wp:extent cx="7561580" cy="4977765"/>
            <wp:effectExtent l="0" t="0" r="1270" b="13335"/>
            <wp:docPr id="3" name="图片 3" descr="0a686725949fc11781021fab843fe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a686725949fc11781021fab843fe05"/>
                    <pic:cNvPicPr>
                      <a:picLocks noChangeAspect="1"/>
                    </pic:cNvPicPr>
                  </pic:nvPicPr>
                  <pic:blipFill>
                    <a:blip r:embed="rId9"/>
                    <a:stretch>
                      <a:fillRect/>
                    </a:stretch>
                  </pic:blipFill>
                  <pic:spPr>
                    <a:xfrm>
                      <a:off x="0" y="0"/>
                      <a:ext cx="7561580" cy="4977765"/>
                    </a:xfrm>
                    <a:prstGeom prst="rect">
                      <a:avLst/>
                    </a:prstGeom>
                  </pic:spPr>
                </pic:pic>
              </a:graphicData>
            </a:graphic>
          </wp:inline>
        </w:drawing>
      </w:r>
    </w:p>
    <w:p w14:paraId="2A69CA40">
      <w:pPr>
        <w:pStyle w:val="4"/>
        <w:rPr>
          <w:rFonts w:ascii="Times New Roman"/>
          <w:sz w:val="20"/>
        </w:rPr>
      </w:pPr>
      <w:r>
        <w:pict>
          <v:rect id="_x0000_s1032" o:spid="_x0000_s1032" o:spt="1" style="position:absolute;left:0pt;margin-left:0pt;margin-top:330.8pt;height:2pt;width:595.25pt;mso-position-horizontal-relative:page;mso-position-vertical-relative:page;z-index:251667456;mso-width-relative:page;mso-height-relative:page;" fillcolor="#385D89" filled="t" stroked="f" coordsize="21600,21600">
            <v:path/>
            <v:fill on="t" focussize="0,0"/>
            <v:stroke on="f"/>
            <v:imagedata o:title=""/>
            <o:lock v:ext="edit"/>
          </v:rect>
        </w:pict>
      </w:r>
      <w:r>
        <w:pict>
          <v:rect id="_x0000_s1033" o:spid="_x0000_s1033" o:spt="1" style="position:absolute;left:0pt;margin-left:0pt;margin-top:481.4pt;height:2pt;width:595.25pt;mso-position-horizontal-relative:page;mso-position-vertical-relative:page;z-index:251668480;mso-width-relative:page;mso-height-relative:page;" fillcolor="#385D89" filled="t" stroked="f" coordsize="21600,21600">
            <v:path/>
            <v:fill on="t" focussize="0,0"/>
            <v:stroke on="f"/>
            <v:imagedata o:title=""/>
            <o:lock v:ext="edit"/>
          </v:rect>
        </w:pict>
      </w:r>
    </w:p>
    <w:p w14:paraId="6DBC8359">
      <w:pPr>
        <w:pStyle w:val="4"/>
        <w:rPr>
          <w:rFonts w:hint="eastAsia" w:ascii="Times New Roman" w:eastAsia="Arial Unicode MS"/>
          <w:sz w:val="20"/>
          <w:lang w:eastAsia="zh-CN"/>
        </w:rPr>
      </w:pPr>
      <w:r>
        <w:rPr>
          <w:rFonts w:hint="eastAsia" w:ascii="Times New Roman" w:eastAsia="Arial Unicode MS"/>
          <w:sz w:val="20"/>
          <w:lang w:eastAsia="zh-CN"/>
        </w:rPr>
        <w:drawing>
          <wp:inline distT="0" distB="0" distL="114300" distR="114300">
            <wp:extent cx="7557770" cy="853440"/>
            <wp:effectExtent l="0" t="0" r="5080" b="3810"/>
            <wp:docPr id="4" name="图片 4" descr="3ba00c6c2c1be4d6e4274c13858a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ba00c6c2c1be4d6e4274c13858aa91"/>
                    <pic:cNvPicPr>
                      <a:picLocks noChangeAspect="1"/>
                    </pic:cNvPicPr>
                  </pic:nvPicPr>
                  <pic:blipFill>
                    <a:blip r:embed="rId10"/>
                    <a:stretch>
                      <a:fillRect/>
                    </a:stretch>
                  </pic:blipFill>
                  <pic:spPr>
                    <a:xfrm>
                      <a:off x="0" y="0"/>
                      <a:ext cx="7557770" cy="853440"/>
                    </a:xfrm>
                    <a:prstGeom prst="rect">
                      <a:avLst/>
                    </a:prstGeom>
                  </pic:spPr>
                </pic:pic>
              </a:graphicData>
            </a:graphic>
          </wp:inline>
        </w:drawing>
      </w:r>
    </w:p>
    <w:p w14:paraId="5F81B9DF">
      <w:pPr>
        <w:pStyle w:val="4"/>
        <w:rPr>
          <w:rFonts w:hint="eastAsia" w:ascii="Times New Roman" w:eastAsia="Arial Unicode MS"/>
          <w:sz w:val="20"/>
          <w:lang w:eastAsia="zh-CN"/>
        </w:rPr>
      </w:pPr>
    </w:p>
    <w:p w14:paraId="16DB0D1F">
      <w:pPr>
        <w:pStyle w:val="4"/>
        <w:rPr>
          <w:rFonts w:hint="eastAsia" w:ascii="Times New Roman" w:eastAsia="Arial Unicode MS"/>
          <w:sz w:val="20"/>
          <w:lang w:eastAsia="zh-CN"/>
        </w:rPr>
      </w:pPr>
    </w:p>
    <w:p w14:paraId="0C3CC2A5">
      <w:pPr>
        <w:pStyle w:val="4"/>
        <w:rPr>
          <w:rFonts w:hint="eastAsia" w:ascii="Times New Roman" w:eastAsia="Arial Unicode MS"/>
          <w:sz w:val="20"/>
          <w:lang w:eastAsia="zh-CN"/>
        </w:rPr>
      </w:pPr>
    </w:p>
    <w:p w14:paraId="0A0818E0">
      <w:pPr>
        <w:pStyle w:val="4"/>
        <w:rPr>
          <w:rFonts w:hint="eastAsia" w:ascii="Times New Roman" w:eastAsia="Arial Unicode MS"/>
          <w:sz w:val="20"/>
          <w:lang w:eastAsia="zh-CN"/>
        </w:rPr>
      </w:pPr>
    </w:p>
    <w:p w14:paraId="33CE38C7">
      <w:pPr>
        <w:pStyle w:val="4"/>
        <w:rPr>
          <w:rFonts w:hint="eastAsia" w:ascii="Times New Roman" w:eastAsia="Arial Unicode MS"/>
          <w:sz w:val="20"/>
          <w:lang w:eastAsia="zh-CN"/>
        </w:rPr>
      </w:pPr>
    </w:p>
    <w:p w14:paraId="296680A7">
      <w:pPr>
        <w:pStyle w:val="4"/>
        <w:rPr>
          <w:rFonts w:hint="eastAsia" w:ascii="Times New Roman" w:eastAsia="Arial Unicode MS"/>
          <w:sz w:val="20"/>
          <w:lang w:eastAsia="zh-CN"/>
        </w:rPr>
      </w:pPr>
    </w:p>
    <w:p w14:paraId="3D8B671B">
      <w:pPr>
        <w:pStyle w:val="4"/>
        <w:rPr>
          <w:rFonts w:hint="eastAsia" w:ascii="Times New Roman" w:eastAsia="Arial Unicode MS"/>
          <w:sz w:val="20"/>
          <w:lang w:eastAsia="zh-CN"/>
        </w:rPr>
      </w:pPr>
    </w:p>
    <w:p w14:paraId="6EF41736">
      <w:pPr>
        <w:pStyle w:val="4"/>
        <w:rPr>
          <w:rFonts w:hint="eastAsia" w:ascii="Times New Roman" w:eastAsia="Arial Unicode MS"/>
          <w:sz w:val="20"/>
          <w:lang w:eastAsia="zh-CN"/>
        </w:rPr>
      </w:pPr>
    </w:p>
    <w:p w14:paraId="5D5032DA">
      <w:pPr>
        <w:pStyle w:val="4"/>
        <w:rPr>
          <w:rFonts w:hint="eastAsia" w:ascii="Times New Roman" w:eastAsia="Arial Unicode MS"/>
          <w:sz w:val="20"/>
          <w:lang w:eastAsia="zh-CN"/>
        </w:rPr>
      </w:pPr>
    </w:p>
    <w:p w14:paraId="39A2A273">
      <w:pPr>
        <w:pStyle w:val="4"/>
        <w:rPr>
          <w:rFonts w:hint="eastAsia" w:ascii="Times New Roman" w:eastAsia="Arial Unicode MS"/>
          <w:sz w:val="20"/>
          <w:lang w:eastAsia="zh-CN"/>
        </w:rPr>
      </w:pPr>
    </w:p>
    <w:p w14:paraId="0852C60E">
      <w:pPr>
        <w:pStyle w:val="4"/>
        <w:rPr>
          <w:rFonts w:hint="eastAsia" w:ascii="Times New Roman" w:eastAsia="Arial Unicode MS"/>
          <w:sz w:val="20"/>
          <w:lang w:eastAsia="zh-CN"/>
        </w:rPr>
      </w:pPr>
    </w:p>
    <w:p w14:paraId="70F20BB5">
      <w:pPr>
        <w:pStyle w:val="4"/>
        <w:rPr>
          <w:rFonts w:hint="eastAsia" w:ascii="Times New Roman" w:eastAsia="Arial Unicode MS"/>
          <w:sz w:val="20"/>
          <w:lang w:eastAsia="zh-CN"/>
        </w:rPr>
      </w:pPr>
    </w:p>
    <w:p w14:paraId="08EF014A">
      <w:pPr>
        <w:pStyle w:val="4"/>
        <w:rPr>
          <w:rFonts w:hint="eastAsia" w:ascii="Times New Roman" w:eastAsia="Arial Unicode MS"/>
          <w:sz w:val="20"/>
          <w:lang w:eastAsia="zh-CN"/>
        </w:rPr>
      </w:pPr>
    </w:p>
    <w:p w14:paraId="59A369AD">
      <w:pPr>
        <w:pStyle w:val="4"/>
        <w:rPr>
          <w:rFonts w:hint="eastAsia" w:ascii="Times New Roman" w:eastAsia="Arial Unicode MS"/>
          <w:sz w:val="20"/>
          <w:lang w:eastAsia="zh-CN"/>
        </w:rPr>
      </w:pPr>
    </w:p>
    <w:p w14:paraId="7431A5ED">
      <w:pPr>
        <w:pStyle w:val="4"/>
        <w:rPr>
          <w:rFonts w:hint="eastAsia" w:ascii="Times New Roman" w:eastAsia="Arial Unicode MS"/>
          <w:sz w:val="20"/>
          <w:lang w:eastAsia="zh-CN"/>
        </w:rPr>
      </w:pPr>
    </w:p>
    <w:p w14:paraId="74E232AF">
      <w:pPr>
        <w:pStyle w:val="4"/>
        <w:rPr>
          <w:rFonts w:hint="eastAsia" w:ascii="Times New Roman" w:eastAsia="Arial Unicode MS"/>
          <w:sz w:val="20"/>
          <w:lang w:eastAsia="zh-CN"/>
        </w:rPr>
      </w:pPr>
    </w:p>
    <w:p w14:paraId="67E76725">
      <w:pPr>
        <w:pStyle w:val="4"/>
        <w:rPr>
          <w:rFonts w:hint="eastAsia" w:ascii="Times New Roman" w:eastAsia="Arial Unicode MS"/>
          <w:sz w:val="20"/>
          <w:lang w:eastAsia="zh-CN"/>
        </w:rPr>
      </w:pPr>
    </w:p>
    <w:p w14:paraId="48C69EFD">
      <w:pPr>
        <w:pStyle w:val="4"/>
        <w:rPr>
          <w:rFonts w:hint="eastAsia" w:ascii="Times New Roman" w:eastAsia="Arial Unicode MS"/>
          <w:sz w:val="20"/>
          <w:lang w:eastAsia="zh-CN"/>
        </w:rPr>
      </w:pPr>
    </w:p>
    <w:p w14:paraId="6A91E1AE">
      <w:pPr>
        <w:pStyle w:val="4"/>
        <w:rPr>
          <w:rFonts w:hint="eastAsia" w:ascii="Times New Roman" w:eastAsia="Arial Unicode MS"/>
          <w:sz w:val="20"/>
          <w:lang w:eastAsia="zh-CN"/>
        </w:rPr>
      </w:pPr>
    </w:p>
    <w:p w14:paraId="4DEAB683">
      <w:pPr>
        <w:pStyle w:val="4"/>
        <w:rPr>
          <w:rFonts w:hint="eastAsia" w:ascii="Times New Roman" w:eastAsia="Arial Unicode MS"/>
          <w:sz w:val="20"/>
          <w:lang w:eastAsia="zh-CN"/>
        </w:rPr>
      </w:pPr>
    </w:p>
    <w:p w14:paraId="6B60C52F">
      <w:pPr>
        <w:pStyle w:val="4"/>
        <w:rPr>
          <w:rFonts w:hint="eastAsia" w:ascii="Times New Roman" w:eastAsia="Arial Unicode MS"/>
          <w:sz w:val="20"/>
          <w:lang w:eastAsia="zh-CN"/>
        </w:rPr>
      </w:pPr>
    </w:p>
    <w:p w14:paraId="47314A60">
      <w:pPr>
        <w:pStyle w:val="4"/>
        <w:rPr>
          <w:rFonts w:hint="eastAsia" w:ascii="Times New Roman" w:eastAsia="Arial Unicode MS"/>
          <w:sz w:val="20"/>
          <w:lang w:eastAsia="zh-CN"/>
        </w:rPr>
      </w:pPr>
    </w:p>
    <w:p w14:paraId="4326DA88">
      <w:pPr>
        <w:pStyle w:val="4"/>
        <w:rPr>
          <w:rFonts w:hint="eastAsia" w:ascii="Times New Roman" w:eastAsia="Arial Unicode MS"/>
          <w:sz w:val="20"/>
          <w:lang w:eastAsia="zh-CN"/>
        </w:rPr>
      </w:pPr>
    </w:p>
    <w:p w14:paraId="744A4E05">
      <w:pPr>
        <w:pStyle w:val="4"/>
        <w:rPr>
          <w:rFonts w:hint="eastAsia" w:ascii="Times New Roman" w:eastAsia="Arial Unicode MS"/>
          <w:sz w:val="20"/>
          <w:lang w:eastAsia="zh-CN"/>
        </w:rPr>
      </w:pPr>
    </w:p>
    <w:p w14:paraId="7800ED4A">
      <w:pPr>
        <w:pStyle w:val="4"/>
        <w:rPr>
          <w:rFonts w:hint="eastAsia" w:ascii="Times New Roman" w:eastAsia="Arial Unicode MS"/>
          <w:sz w:val="20"/>
          <w:lang w:eastAsia="zh-CN"/>
        </w:rPr>
      </w:pPr>
    </w:p>
    <w:p w14:paraId="66269544">
      <w:pPr>
        <w:pStyle w:val="4"/>
        <w:rPr>
          <w:rFonts w:hint="eastAsia" w:ascii="Times New Roman" w:eastAsia="Arial Unicode MS"/>
          <w:sz w:val="20"/>
          <w:lang w:eastAsia="zh-CN"/>
        </w:rPr>
      </w:pPr>
    </w:p>
    <w:p w14:paraId="712E0421">
      <w:pPr>
        <w:pStyle w:val="4"/>
        <w:rPr>
          <w:rFonts w:hint="eastAsia" w:ascii="Times New Roman" w:eastAsia="Arial Unicode MS"/>
          <w:sz w:val="20"/>
          <w:lang w:eastAsia="zh-CN"/>
        </w:rPr>
      </w:pPr>
    </w:p>
    <w:p w14:paraId="029F8A1E">
      <w:pPr>
        <w:pStyle w:val="4"/>
        <w:rPr>
          <w:rFonts w:hint="eastAsia" w:ascii="Times New Roman" w:eastAsia="Arial Unicode MS"/>
          <w:sz w:val="20"/>
          <w:lang w:eastAsia="zh-CN"/>
        </w:rPr>
      </w:pPr>
    </w:p>
    <w:p w14:paraId="589AE2E2">
      <w:pPr>
        <w:pStyle w:val="4"/>
        <w:rPr>
          <w:rFonts w:hint="eastAsia" w:ascii="Times New Roman" w:eastAsia="Arial Unicode MS"/>
          <w:sz w:val="20"/>
          <w:lang w:eastAsia="zh-CN"/>
        </w:rPr>
      </w:pPr>
    </w:p>
    <w:p w14:paraId="697A2151">
      <w:pPr>
        <w:pStyle w:val="4"/>
        <w:rPr>
          <w:rFonts w:hint="eastAsia" w:ascii="Times New Roman" w:eastAsia="Arial Unicode MS"/>
          <w:sz w:val="20"/>
          <w:lang w:eastAsia="zh-CN"/>
        </w:rPr>
      </w:pPr>
    </w:p>
    <w:p w14:paraId="03DE0484">
      <w:pPr>
        <w:pStyle w:val="4"/>
        <w:rPr>
          <w:rFonts w:hint="eastAsia" w:ascii="Times New Roman" w:eastAsia="Arial Unicode MS"/>
          <w:sz w:val="20"/>
          <w:lang w:eastAsia="zh-CN"/>
        </w:rPr>
      </w:pPr>
    </w:p>
    <w:p w14:paraId="3AFF7257">
      <w:pPr>
        <w:pStyle w:val="4"/>
        <w:rPr>
          <w:rFonts w:hint="eastAsia" w:ascii="Times New Roman" w:eastAsia="Arial Unicode MS"/>
          <w:sz w:val="20"/>
          <w:lang w:eastAsia="zh-CN"/>
        </w:rPr>
      </w:pPr>
    </w:p>
    <w:p w14:paraId="364E7263">
      <w:pPr>
        <w:pStyle w:val="4"/>
        <w:rPr>
          <w:rFonts w:hint="eastAsia" w:ascii="Times New Roman" w:eastAsia="Arial Unicode MS"/>
          <w:sz w:val="20"/>
          <w:lang w:eastAsia="zh-CN"/>
        </w:rPr>
      </w:pPr>
    </w:p>
    <w:p w14:paraId="0470AC4E">
      <w:pPr>
        <w:pStyle w:val="4"/>
        <w:rPr>
          <w:rFonts w:hint="eastAsia" w:ascii="Times New Roman" w:eastAsia="Arial Unicode MS"/>
          <w:sz w:val="20"/>
          <w:lang w:eastAsia="zh-CN"/>
        </w:rPr>
      </w:pPr>
    </w:p>
    <w:p w14:paraId="291DF70C">
      <w:pPr>
        <w:pStyle w:val="4"/>
        <w:rPr>
          <w:rFonts w:hint="eastAsia" w:ascii="Times New Roman" w:eastAsia="Arial Unicode MS"/>
          <w:sz w:val="20"/>
          <w:lang w:eastAsia="zh-CN"/>
        </w:rPr>
      </w:pPr>
    </w:p>
    <w:p w14:paraId="6611DD46">
      <w:pPr>
        <w:pStyle w:val="4"/>
        <w:rPr>
          <w:rFonts w:hint="eastAsia" w:ascii="Times New Roman" w:eastAsia="Arial Unicode MS"/>
          <w:sz w:val="20"/>
          <w:lang w:eastAsia="zh-CN"/>
        </w:rPr>
      </w:pPr>
    </w:p>
    <w:p w14:paraId="099DF646">
      <w:pPr>
        <w:pStyle w:val="4"/>
        <w:rPr>
          <w:rFonts w:hint="eastAsia" w:ascii="Times New Roman" w:eastAsia="Arial Unicode MS"/>
          <w:sz w:val="20"/>
          <w:lang w:eastAsia="zh-CN"/>
        </w:rPr>
      </w:pPr>
    </w:p>
    <w:p w14:paraId="6A608322">
      <w:pPr>
        <w:pStyle w:val="4"/>
        <w:rPr>
          <w:rFonts w:hint="eastAsia" w:ascii="Times New Roman" w:eastAsia="Arial Unicode MS"/>
          <w:sz w:val="20"/>
          <w:lang w:eastAsia="zh-CN"/>
        </w:rPr>
      </w:pPr>
    </w:p>
    <w:p w14:paraId="76D9A1FC">
      <w:pPr>
        <w:pStyle w:val="4"/>
        <w:rPr>
          <w:rFonts w:hint="eastAsia" w:ascii="Times New Roman" w:eastAsia="Arial Unicode MS"/>
          <w:sz w:val="20"/>
          <w:lang w:eastAsia="zh-CN"/>
        </w:rPr>
      </w:pPr>
    </w:p>
    <w:p w14:paraId="4C3EA894">
      <w:pPr>
        <w:pStyle w:val="4"/>
        <w:rPr>
          <w:rFonts w:hint="eastAsia" w:ascii="Times New Roman" w:eastAsia="Arial Unicode MS"/>
          <w:sz w:val="20"/>
          <w:lang w:eastAsia="zh-CN"/>
        </w:rPr>
      </w:pPr>
    </w:p>
    <w:p w14:paraId="11E3EE2C">
      <w:pPr>
        <w:pStyle w:val="4"/>
        <w:rPr>
          <w:rFonts w:hint="eastAsia" w:ascii="Times New Roman" w:eastAsia="Arial Unicode MS"/>
          <w:sz w:val="20"/>
          <w:lang w:eastAsia="zh-CN"/>
        </w:rPr>
      </w:pPr>
    </w:p>
    <w:p w14:paraId="4B1FF6BA">
      <w:pPr>
        <w:pStyle w:val="4"/>
        <w:rPr>
          <w:rFonts w:hint="eastAsia" w:ascii="Times New Roman" w:eastAsia="Arial Unicode MS"/>
          <w:sz w:val="20"/>
          <w:lang w:eastAsia="zh-CN"/>
        </w:rPr>
      </w:pPr>
    </w:p>
    <w:p w14:paraId="23389E40">
      <w:pPr>
        <w:pStyle w:val="4"/>
        <w:rPr>
          <w:rFonts w:hint="eastAsia" w:ascii="Times New Roman" w:eastAsia="Arial Unicode MS"/>
          <w:sz w:val="20"/>
          <w:lang w:eastAsia="zh-CN"/>
        </w:rPr>
      </w:pPr>
    </w:p>
    <w:p w14:paraId="041ED6C6">
      <w:pPr>
        <w:pStyle w:val="4"/>
        <w:rPr>
          <w:rFonts w:hint="eastAsia" w:ascii="Times New Roman" w:eastAsia="Arial Unicode MS"/>
          <w:sz w:val="20"/>
          <w:lang w:eastAsia="zh-CN"/>
        </w:rPr>
      </w:pPr>
    </w:p>
    <w:p w14:paraId="4CFE4DC5">
      <w:pPr>
        <w:pStyle w:val="4"/>
        <w:rPr>
          <w:rFonts w:hint="eastAsia" w:ascii="Times New Roman" w:eastAsia="Arial Unicode MS"/>
          <w:sz w:val="20"/>
          <w:lang w:eastAsia="zh-CN"/>
        </w:rPr>
      </w:pPr>
    </w:p>
    <w:p w14:paraId="3FF372EB">
      <w:pPr>
        <w:pStyle w:val="4"/>
        <w:rPr>
          <w:rFonts w:hint="eastAsia" w:ascii="Times New Roman" w:eastAsia="Arial Unicode MS"/>
          <w:sz w:val="20"/>
          <w:lang w:eastAsia="zh-CN"/>
        </w:rPr>
      </w:pPr>
    </w:p>
    <w:p w14:paraId="0B801E2F">
      <w:pPr>
        <w:pStyle w:val="4"/>
        <w:rPr>
          <w:rFonts w:hint="eastAsia" w:ascii="Times New Roman" w:eastAsia="Arial Unicode MS"/>
          <w:sz w:val="20"/>
          <w:lang w:eastAsia="zh-CN"/>
        </w:rPr>
      </w:pPr>
    </w:p>
    <w:p w14:paraId="22F29F13">
      <w:pPr>
        <w:pStyle w:val="4"/>
        <w:rPr>
          <w:rFonts w:hint="eastAsia" w:ascii="Times New Roman" w:eastAsia="Arial Unicode MS"/>
          <w:sz w:val="20"/>
          <w:lang w:eastAsia="zh-CN"/>
        </w:rPr>
      </w:pPr>
    </w:p>
    <w:p w14:paraId="1520BFE2">
      <w:pPr>
        <w:pStyle w:val="4"/>
        <w:rPr>
          <w:rFonts w:hint="eastAsia" w:ascii="Times New Roman" w:eastAsia="Arial Unicode MS"/>
          <w:sz w:val="20"/>
          <w:lang w:eastAsia="zh-CN"/>
        </w:rPr>
      </w:pPr>
    </w:p>
    <w:p w14:paraId="45B76699">
      <w:pPr>
        <w:pStyle w:val="4"/>
        <w:rPr>
          <w:rFonts w:hint="eastAsia" w:ascii="Times New Roman" w:eastAsia="Arial Unicode MS"/>
          <w:sz w:val="20"/>
          <w:lang w:eastAsia="zh-CN"/>
        </w:rPr>
      </w:pPr>
    </w:p>
    <w:p w14:paraId="75FE0D76">
      <w:pPr>
        <w:pStyle w:val="4"/>
        <w:rPr>
          <w:rFonts w:hint="eastAsia" w:ascii="Times New Roman" w:eastAsia="Arial Unicode MS"/>
          <w:sz w:val="20"/>
          <w:lang w:eastAsia="zh-CN"/>
        </w:rPr>
      </w:pPr>
    </w:p>
    <w:p w14:paraId="78127D01">
      <w:pPr>
        <w:pStyle w:val="4"/>
        <w:rPr>
          <w:rFonts w:hint="eastAsia" w:ascii="Times New Roman" w:eastAsia="Arial Unicode MS"/>
          <w:sz w:val="20"/>
          <w:lang w:eastAsia="zh-CN"/>
        </w:rPr>
      </w:pPr>
    </w:p>
    <w:p w14:paraId="4C92A8A7">
      <w:pPr>
        <w:pStyle w:val="4"/>
        <w:rPr>
          <w:rFonts w:hint="eastAsia" w:ascii="Times New Roman" w:eastAsia="Arial Unicode MS"/>
          <w:sz w:val="20"/>
          <w:lang w:eastAsia="zh-CN"/>
        </w:rPr>
      </w:pPr>
    </w:p>
    <w:p w14:paraId="0B8BC3E6">
      <w:pPr>
        <w:pStyle w:val="4"/>
        <w:rPr>
          <w:rFonts w:hint="eastAsia" w:ascii="Times New Roman" w:eastAsia="Arial Unicode MS"/>
          <w:sz w:val="20"/>
          <w:lang w:eastAsia="zh-CN"/>
        </w:rPr>
      </w:pPr>
    </w:p>
    <w:p w14:paraId="141B192B">
      <w:pPr>
        <w:pStyle w:val="4"/>
        <w:rPr>
          <w:rFonts w:hint="eastAsia" w:ascii="Times New Roman" w:eastAsia="Arial Unicode MS"/>
          <w:sz w:val="20"/>
          <w:lang w:eastAsia="zh-CN"/>
        </w:rPr>
      </w:pPr>
      <w:r>
        <w:rPr>
          <w:rFonts w:hint="eastAsia" w:ascii="Times New Roman" w:eastAsia="Arial Unicode MS"/>
          <w:sz w:val="20"/>
          <w:lang w:eastAsia="zh-CN"/>
        </w:rPr>
        <w:drawing>
          <wp:inline distT="0" distB="0" distL="114300" distR="114300">
            <wp:extent cx="7553325" cy="4404995"/>
            <wp:effectExtent l="0" t="0" r="9525" b="14605"/>
            <wp:docPr id="5" name="图片 5" descr="df82b8163df2a653d936619ff2dbb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f82b8163df2a653d936619ff2dbbd9"/>
                    <pic:cNvPicPr>
                      <a:picLocks noChangeAspect="1"/>
                    </pic:cNvPicPr>
                  </pic:nvPicPr>
                  <pic:blipFill>
                    <a:blip r:embed="rId11"/>
                    <a:stretch>
                      <a:fillRect/>
                    </a:stretch>
                  </pic:blipFill>
                  <pic:spPr>
                    <a:xfrm>
                      <a:off x="0" y="0"/>
                      <a:ext cx="7553325" cy="4404995"/>
                    </a:xfrm>
                    <a:prstGeom prst="rect">
                      <a:avLst/>
                    </a:prstGeom>
                  </pic:spPr>
                </pic:pic>
              </a:graphicData>
            </a:graphic>
          </wp:inline>
        </w:drawing>
      </w:r>
    </w:p>
    <w:p w14:paraId="125F4F55">
      <w:pPr>
        <w:pStyle w:val="4"/>
        <w:rPr>
          <w:rFonts w:hint="eastAsia" w:ascii="Times New Roman" w:eastAsia="Arial Unicode MS"/>
          <w:sz w:val="20"/>
          <w:lang w:eastAsia="zh-CN"/>
        </w:rPr>
      </w:pPr>
    </w:p>
    <w:p w14:paraId="0384D632">
      <w:pPr>
        <w:pStyle w:val="4"/>
        <w:rPr>
          <w:rFonts w:hint="eastAsia" w:ascii="Times New Roman" w:eastAsia="Arial Unicode MS"/>
          <w:sz w:val="20"/>
          <w:lang w:eastAsia="zh-CN"/>
        </w:rPr>
      </w:pPr>
    </w:p>
    <w:p w14:paraId="67CA1473">
      <w:pPr>
        <w:pStyle w:val="4"/>
        <w:rPr>
          <w:rFonts w:hint="eastAsia" w:ascii="Times New Roman" w:eastAsia="Arial Unicode MS"/>
          <w:sz w:val="20"/>
          <w:lang w:eastAsia="zh-CN"/>
        </w:rPr>
      </w:pPr>
    </w:p>
    <w:p w14:paraId="4E861129">
      <w:pPr>
        <w:pStyle w:val="4"/>
        <w:rPr>
          <w:rFonts w:hint="eastAsia" w:ascii="Times New Roman" w:eastAsia="Arial Unicode MS"/>
          <w:sz w:val="20"/>
          <w:lang w:eastAsia="zh-CN"/>
        </w:rPr>
      </w:pPr>
    </w:p>
    <w:p w14:paraId="639E3D39">
      <w:pPr>
        <w:pStyle w:val="4"/>
        <w:rPr>
          <w:rFonts w:hint="eastAsia" w:ascii="Times New Roman" w:eastAsia="Arial Unicode MS"/>
          <w:sz w:val="20"/>
          <w:lang w:eastAsia="zh-CN"/>
        </w:rPr>
      </w:pPr>
    </w:p>
    <w:p w14:paraId="6791CC31">
      <w:pPr>
        <w:pStyle w:val="4"/>
        <w:rPr>
          <w:rFonts w:hint="eastAsia" w:ascii="Times New Roman" w:eastAsia="Arial Unicode MS"/>
          <w:sz w:val="20"/>
          <w:lang w:eastAsia="zh-CN"/>
        </w:rPr>
      </w:pPr>
    </w:p>
    <w:p w14:paraId="60D7EEEB">
      <w:pPr>
        <w:pStyle w:val="4"/>
        <w:rPr>
          <w:rFonts w:hint="eastAsia" w:ascii="Times New Roman" w:eastAsia="Arial Unicode MS"/>
          <w:sz w:val="20"/>
          <w:lang w:eastAsia="zh-CN"/>
        </w:rPr>
      </w:pPr>
    </w:p>
    <w:p w14:paraId="795BCD42">
      <w:pPr>
        <w:pStyle w:val="4"/>
        <w:rPr>
          <w:rFonts w:hint="eastAsia" w:ascii="Times New Roman" w:eastAsia="Arial Unicode MS"/>
          <w:sz w:val="20"/>
          <w:lang w:eastAsia="zh-CN"/>
        </w:rPr>
      </w:pPr>
    </w:p>
    <w:p w14:paraId="2CA54284">
      <w:pPr>
        <w:pStyle w:val="4"/>
        <w:rPr>
          <w:rFonts w:hint="eastAsia" w:ascii="Times New Roman" w:eastAsia="Arial Unicode MS"/>
          <w:sz w:val="20"/>
          <w:lang w:eastAsia="zh-CN"/>
        </w:rPr>
      </w:pPr>
    </w:p>
    <w:p w14:paraId="774E82AC">
      <w:pPr>
        <w:pStyle w:val="4"/>
        <w:rPr>
          <w:rFonts w:hint="eastAsia" w:ascii="Times New Roman" w:eastAsia="Arial Unicode MS"/>
          <w:sz w:val="20"/>
          <w:lang w:eastAsia="zh-CN"/>
        </w:rPr>
      </w:pPr>
    </w:p>
    <w:p w14:paraId="1A43BEA5">
      <w:pPr>
        <w:pStyle w:val="4"/>
        <w:rPr>
          <w:rFonts w:hint="eastAsia" w:ascii="Times New Roman" w:eastAsia="Arial Unicode MS"/>
          <w:sz w:val="20"/>
          <w:lang w:eastAsia="zh-CN"/>
        </w:rPr>
      </w:pPr>
    </w:p>
    <w:p w14:paraId="46BBE284">
      <w:pPr>
        <w:pStyle w:val="4"/>
        <w:rPr>
          <w:rFonts w:hint="eastAsia" w:ascii="Times New Roman" w:eastAsia="Arial Unicode MS"/>
          <w:sz w:val="20"/>
          <w:lang w:eastAsia="zh-CN"/>
        </w:rPr>
      </w:pPr>
    </w:p>
    <w:p w14:paraId="6D10BBC3">
      <w:pPr>
        <w:pStyle w:val="4"/>
        <w:rPr>
          <w:rFonts w:hint="eastAsia" w:ascii="Times New Roman" w:eastAsia="Arial Unicode MS"/>
          <w:sz w:val="20"/>
          <w:lang w:eastAsia="zh-CN"/>
        </w:rPr>
      </w:pPr>
    </w:p>
    <w:p w14:paraId="12315403">
      <w:pPr>
        <w:pStyle w:val="4"/>
        <w:rPr>
          <w:rFonts w:hint="eastAsia" w:ascii="Times New Roman" w:eastAsia="Arial Unicode MS"/>
          <w:sz w:val="20"/>
          <w:lang w:eastAsia="zh-CN"/>
        </w:rPr>
      </w:pPr>
    </w:p>
    <w:p w14:paraId="57381C3E">
      <w:pPr>
        <w:pStyle w:val="4"/>
        <w:rPr>
          <w:rFonts w:hint="eastAsia" w:ascii="Times New Roman" w:eastAsia="Arial Unicode MS"/>
          <w:sz w:val="20"/>
          <w:lang w:eastAsia="zh-CN"/>
        </w:rPr>
      </w:pPr>
    </w:p>
    <w:p w14:paraId="5307BC8C">
      <w:pPr>
        <w:pStyle w:val="4"/>
        <w:rPr>
          <w:rFonts w:hint="eastAsia" w:ascii="Times New Roman" w:eastAsia="Arial Unicode MS"/>
          <w:sz w:val="20"/>
          <w:lang w:eastAsia="zh-CN"/>
        </w:rPr>
      </w:pPr>
    </w:p>
    <w:p w14:paraId="77E70E55">
      <w:pPr>
        <w:pStyle w:val="4"/>
        <w:rPr>
          <w:rFonts w:hint="eastAsia" w:ascii="Times New Roman" w:eastAsia="Arial Unicode MS"/>
          <w:sz w:val="20"/>
          <w:lang w:eastAsia="zh-CN"/>
        </w:rPr>
      </w:pPr>
    </w:p>
    <w:p w14:paraId="3DD2CAA0">
      <w:pPr>
        <w:pStyle w:val="4"/>
        <w:rPr>
          <w:rFonts w:hint="eastAsia" w:ascii="Times New Roman" w:eastAsia="Arial Unicode MS"/>
          <w:sz w:val="20"/>
          <w:lang w:eastAsia="zh-CN"/>
        </w:rPr>
      </w:pPr>
    </w:p>
    <w:p w14:paraId="0466C0F1">
      <w:pPr>
        <w:pStyle w:val="4"/>
        <w:rPr>
          <w:rFonts w:hint="eastAsia" w:ascii="Times New Roman" w:eastAsia="Arial Unicode MS"/>
          <w:sz w:val="20"/>
          <w:lang w:eastAsia="zh-CN"/>
        </w:rPr>
      </w:pPr>
    </w:p>
    <w:p w14:paraId="118B6525">
      <w:pPr>
        <w:pStyle w:val="4"/>
        <w:rPr>
          <w:rFonts w:hint="eastAsia" w:ascii="Times New Roman" w:eastAsia="Arial Unicode MS"/>
          <w:sz w:val="20"/>
          <w:lang w:eastAsia="zh-CN"/>
        </w:rPr>
      </w:pPr>
    </w:p>
    <w:p w14:paraId="1A96C7BC">
      <w:pPr>
        <w:pStyle w:val="4"/>
        <w:rPr>
          <w:rFonts w:hint="eastAsia" w:ascii="Times New Roman" w:eastAsia="Arial Unicode MS"/>
          <w:sz w:val="20"/>
          <w:lang w:eastAsia="zh-CN"/>
        </w:rPr>
      </w:pPr>
    </w:p>
    <w:p w14:paraId="45E6B1D2">
      <w:pPr>
        <w:pStyle w:val="4"/>
        <w:rPr>
          <w:rFonts w:hint="eastAsia" w:ascii="Times New Roman" w:eastAsia="Arial Unicode MS"/>
          <w:sz w:val="20"/>
          <w:lang w:eastAsia="zh-CN"/>
        </w:rPr>
      </w:pPr>
    </w:p>
    <w:p w14:paraId="507263F2">
      <w:pPr>
        <w:pStyle w:val="4"/>
        <w:rPr>
          <w:rFonts w:hint="eastAsia" w:ascii="Times New Roman" w:eastAsia="Arial Unicode MS"/>
          <w:sz w:val="20"/>
          <w:lang w:eastAsia="zh-CN"/>
        </w:rPr>
      </w:pPr>
    </w:p>
    <w:p w14:paraId="0B1B26D4">
      <w:pPr>
        <w:pStyle w:val="4"/>
        <w:rPr>
          <w:rFonts w:hint="eastAsia" w:ascii="Times New Roman" w:eastAsia="Arial Unicode MS"/>
          <w:sz w:val="20"/>
          <w:lang w:eastAsia="zh-CN"/>
        </w:rPr>
      </w:pPr>
    </w:p>
    <w:p w14:paraId="584415C2">
      <w:pPr>
        <w:pStyle w:val="4"/>
        <w:rPr>
          <w:rFonts w:hint="eastAsia" w:ascii="Times New Roman" w:eastAsia="Arial Unicode MS"/>
          <w:sz w:val="20"/>
          <w:lang w:eastAsia="zh-CN"/>
        </w:rPr>
      </w:pPr>
    </w:p>
    <w:p w14:paraId="63E37415">
      <w:pPr>
        <w:pStyle w:val="4"/>
        <w:rPr>
          <w:rFonts w:hint="eastAsia" w:ascii="Times New Roman" w:eastAsia="Arial Unicode MS"/>
          <w:sz w:val="20"/>
          <w:lang w:eastAsia="zh-CN"/>
        </w:rPr>
      </w:pPr>
    </w:p>
    <w:p w14:paraId="15422EE7">
      <w:pPr>
        <w:pStyle w:val="4"/>
        <w:rPr>
          <w:rFonts w:hint="eastAsia" w:ascii="Times New Roman" w:eastAsia="Arial Unicode MS"/>
          <w:sz w:val="20"/>
          <w:lang w:eastAsia="zh-CN"/>
        </w:rPr>
      </w:pPr>
    </w:p>
    <w:p w14:paraId="133E77F5">
      <w:pPr>
        <w:pStyle w:val="4"/>
        <w:rPr>
          <w:rFonts w:hint="eastAsia" w:ascii="Times New Roman" w:eastAsia="Arial Unicode MS"/>
          <w:sz w:val="20"/>
          <w:lang w:eastAsia="zh-CN"/>
        </w:rPr>
      </w:pPr>
    </w:p>
    <w:p w14:paraId="26F4BA49">
      <w:pPr>
        <w:pStyle w:val="4"/>
        <w:rPr>
          <w:rFonts w:hint="eastAsia" w:ascii="Times New Roman" w:eastAsia="Arial Unicode MS"/>
          <w:sz w:val="20"/>
          <w:lang w:eastAsia="zh-CN"/>
        </w:rPr>
      </w:pPr>
    </w:p>
    <w:p w14:paraId="5CDC3F55">
      <w:pPr>
        <w:pStyle w:val="4"/>
        <w:rPr>
          <w:rFonts w:hint="eastAsia" w:ascii="Times New Roman" w:eastAsia="Arial Unicode MS"/>
          <w:sz w:val="20"/>
          <w:lang w:eastAsia="zh-CN"/>
        </w:rPr>
      </w:pPr>
    </w:p>
    <w:p w14:paraId="29F36E13">
      <w:pPr>
        <w:pStyle w:val="4"/>
        <w:rPr>
          <w:rFonts w:hint="eastAsia" w:ascii="Times New Roman" w:eastAsia="Arial Unicode MS"/>
          <w:sz w:val="20"/>
          <w:lang w:eastAsia="zh-CN"/>
        </w:rPr>
      </w:pPr>
    </w:p>
    <w:p w14:paraId="3827EA7A">
      <w:pPr>
        <w:pStyle w:val="4"/>
        <w:rPr>
          <w:rFonts w:hint="eastAsia" w:ascii="Times New Roman" w:eastAsia="Arial Unicode MS"/>
          <w:sz w:val="20"/>
          <w:lang w:eastAsia="zh-CN"/>
        </w:rPr>
      </w:pPr>
    </w:p>
    <w:p w14:paraId="1ABDE1F4">
      <w:pPr>
        <w:pStyle w:val="4"/>
        <w:rPr>
          <w:rFonts w:hint="eastAsia" w:ascii="Times New Roman" w:eastAsia="Arial Unicode MS"/>
          <w:sz w:val="20"/>
          <w:lang w:eastAsia="zh-CN"/>
        </w:rPr>
      </w:pPr>
    </w:p>
    <w:p w14:paraId="6F6D1463">
      <w:pPr>
        <w:pStyle w:val="4"/>
        <w:rPr>
          <w:rFonts w:hint="eastAsia" w:ascii="Times New Roman" w:eastAsia="Arial Unicode MS"/>
          <w:sz w:val="20"/>
          <w:lang w:eastAsia="zh-CN"/>
        </w:rPr>
      </w:pPr>
    </w:p>
    <w:p w14:paraId="352282AF">
      <w:pPr>
        <w:pStyle w:val="4"/>
        <w:rPr>
          <w:rFonts w:hint="eastAsia" w:ascii="Times New Roman" w:eastAsia="Arial Unicode MS"/>
          <w:sz w:val="20"/>
          <w:lang w:eastAsia="zh-CN"/>
        </w:rPr>
      </w:pPr>
    </w:p>
    <w:p w14:paraId="5874B54A">
      <w:pPr>
        <w:pStyle w:val="4"/>
        <w:rPr>
          <w:rFonts w:hint="eastAsia" w:ascii="Times New Roman" w:eastAsia="Arial Unicode MS"/>
          <w:sz w:val="20"/>
          <w:lang w:eastAsia="zh-CN"/>
        </w:rPr>
      </w:pPr>
      <w:r>
        <w:rPr>
          <w:rFonts w:hint="eastAsia" w:ascii="Times New Roman" w:eastAsia="Arial Unicode MS"/>
          <w:sz w:val="20"/>
          <w:lang w:eastAsia="zh-CN"/>
        </w:rPr>
        <w:drawing>
          <wp:inline distT="0" distB="0" distL="114300" distR="114300">
            <wp:extent cx="7549515" cy="690245"/>
            <wp:effectExtent l="0" t="0" r="13335" b="14605"/>
            <wp:docPr id="6" name="图片 6" descr="08c74810a5c4a3bc4d7ccbc23b64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8c74810a5c4a3bc4d7ccbc23b64fd7"/>
                    <pic:cNvPicPr>
                      <a:picLocks noChangeAspect="1"/>
                    </pic:cNvPicPr>
                  </pic:nvPicPr>
                  <pic:blipFill>
                    <a:blip r:embed="rId12"/>
                    <a:stretch>
                      <a:fillRect/>
                    </a:stretch>
                  </pic:blipFill>
                  <pic:spPr>
                    <a:xfrm>
                      <a:off x="0" y="0"/>
                      <a:ext cx="7549515" cy="690245"/>
                    </a:xfrm>
                    <a:prstGeom prst="rect">
                      <a:avLst/>
                    </a:prstGeom>
                  </pic:spPr>
                </pic:pic>
              </a:graphicData>
            </a:graphic>
          </wp:inline>
        </w:drawing>
      </w:r>
    </w:p>
    <w:p w14:paraId="5F46BBD9">
      <w:pPr>
        <w:pStyle w:val="4"/>
        <w:rPr>
          <w:rFonts w:hint="eastAsia" w:ascii="Times New Roman" w:eastAsia="Arial Unicode MS"/>
          <w:sz w:val="20"/>
          <w:lang w:eastAsia="zh-CN"/>
        </w:rPr>
      </w:pPr>
    </w:p>
    <w:p w14:paraId="27525FE3">
      <w:pPr>
        <w:pStyle w:val="4"/>
        <w:rPr>
          <w:rFonts w:hint="eastAsia" w:ascii="Times New Roman" w:eastAsia="Arial Unicode MS"/>
          <w:sz w:val="20"/>
          <w:lang w:eastAsia="zh-CN"/>
        </w:rPr>
      </w:pPr>
    </w:p>
    <w:p w14:paraId="67793559">
      <w:pPr>
        <w:pStyle w:val="4"/>
        <w:rPr>
          <w:rFonts w:hint="eastAsia" w:ascii="Times New Roman" w:eastAsia="Arial Unicode MS"/>
          <w:sz w:val="20"/>
          <w:lang w:eastAsia="zh-CN"/>
        </w:rPr>
      </w:pPr>
    </w:p>
    <w:p w14:paraId="552D44F7">
      <w:pPr>
        <w:pStyle w:val="4"/>
        <w:rPr>
          <w:rFonts w:hint="eastAsia" w:ascii="Times New Roman" w:eastAsia="Arial Unicode MS"/>
          <w:sz w:val="20"/>
          <w:lang w:eastAsia="zh-CN"/>
        </w:rPr>
      </w:pPr>
    </w:p>
    <w:p w14:paraId="2049678B">
      <w:pPr>
        <w:pStyle w:val="4"/>
        <w:rPr>
          <w:rFonts w:hint="eastAsia" w:ascii="Times New Roman" w:eastAsia="Arial Unicode MS"/>
          <w:sz w:val="20"/>
          <w:lang w:eastAsia="zh-CN"/>
        </w:rPr>
      </w:pPr>
    </w:p>
    <w:p w14:paraId="06C5CFDA">
      <w:pPr>
        <w:pStyle w:val="4"/>
        <w:rPr>
          <w:rFonts w:hint="eastAsia" w:ascii="Times New Roman" w:eastAsia="Arial Unicode MS"/>
          <w:sz w:val="20"/>
          <w:lang w:eastAsia="zh-CN"/>
        </w:rPr>
      </w:pPr>
    </w:p>
    <w:p w14:paraId="774C029B">
      <w:pPr>
        <w:pStyle w:val="4"/>
        <w:rPr>
          <w:rFonts w:hint="eastAsia" w:ascii="Times New Roman" w:eastAsia="Arial Unicode MS"/>
          <w:sz w:val="20"/>
          <w:lang w:eastAsia="zh-CN"/>
        </w:rPr>
      </w:pPr>
    </w:p>
    <w:p w14:paraId="34241D08">
      <w:pPr>
        <w:pStyle w:val="4"/>
        <w:rPr>
          <w:rFonts w:hint="eastAsia" w:ascii="Times New Roman" w:eastAsia="Arial Unicode MS"/>
          <w:sz w:val="20"/>
          <w:lang w:eastAsia="zh-CN"/>
        </w:rPr>
      </w:pPr>
    </w:p>
    <w:p w14:paraId="785C0703">
      <w:pPr>
        <w:pStyle w:val="4"/>
        <w:rPr>
          <w:rFonts w:hint="eastAsia" w:ascii="Times New Roman" w:eastAsia="Arial Unicode MS"/>
          <w:sz w:val="20"/>
          <w:lang w:eastAsia="zh-CN"/>
        </w:rPr>
      </w:pPr>
    </w:p>
    <w:p w14:paraId="58D97D81">
      <w:pPr>
        <w:pStyle w:val="4"/>
        <w:rPr>
          <w:rFonts w:hint="eastAsia" w:ascii="Times New Roman" w:eastAsia="Arial Unicode MS"/>
          <w:sz w:val="20"/>
          <w:lang w:eastAsia="zh-CN"/>
        </w:rPr>
      </w:pPr>
    </w:p>
    <w:p w14:paraId="26C439E0">
      <w:pPr>
        <w:pStyle w:val="4"/>
        <w:rPr>
          <w:rFonts w:hint="eastAsia" w:ascii="Times New Roman" w:eastAsia="Arial Unicode MS"/>
          <w:sz w:val="20"/>
          <w:lang w:eastAsia="zh-CN"/>
        </w:rPr>
      </w:pPr>
    </w:p>
    <w:p w14:paraId="30905E2B">
      <w:pPr>
        <w:pStyle w:val="4"/>
        <w:rPr>
          <w:rFonts w:hint="eastAsia" w:ascii="Times New Roman" w:eastAsia="Arial Unicode MS"/>
          <w:sz w:val="20"/>
          <w:lang w:eastAsia="zh-CN"/>
        </w:rPr>
      </w:pPr>
    </w:p>
    <w:p w14:paraId="78A88EAE">
      <w:pPr>
        <w:pStyle w:val="4"/>
        <w:rPr>
          <w:rFonts w:hint="eastAsia" w:ascii="Times New Roman" w:eastAsia="Arial Unicode MS"/>
          <w:sz w:val="20"/>
          <w:lang w:eastAsia="zh-CN"/>
        </w:rPr>
      </w:pPr>
    </w:p>
    <w:p w14:paraId="6BB550C2">
      <w:pPr>
        <w:pStyle w:val="4"/>
        <w:rPr>
          <w:rFonts w:hint="eastAsia" w:ascii="Times New Roman" w:eastAsia="Arial Unicode MS"/>
          <w:sz w:val="20"/>
          <w:lang w:eastAsia="zh-CN"/>
        </w:rPr>
      </w:pPr>
    </w:p>
    <w:p w14:paraId="177EADB8">
      <w:pPr>
        <w:pStyle w:val="4"/>
        <w:rPr>
          <w:rFonts w:hint="eastAsia" w:ascii="Times New Roman" w:eastAsia="Arial Unicode MS"/>
          <w:sz w:val="20"/>
          <w:lang w:eastAsia="zh-CN"/>
        </w:rPr>
      </w:pPr>
    </w:p>
    <w:p w14:paraId="7AE1BB7C">
      <w:pPr>
        <w:pStyle w:val="4"/>
        <w:rPr>
          <w:rFonts w:hint="eastAsia" w:ascii="Times New Roman" w:eastAsia="Arial Unicode MS"/>
          <w:sz w:val="20"/>
          <w:lang w:eastAsia="zh-CN"/>
        </w:rPr>
      </w:pPr>
    </w:p>
    <w:p w14:paraId="47961138">
      <w:pPr>
        <w:pStyle w:val="4"/>
        <w:rPr>
          <w:rFonts w:hint="eastAsia" w:ascii="Times New Roman" w:eastAsia="Arial Unicode MS"/>
          <w:sz w:val="20"/>
          <w:lang w:eastAsia="zh-CN"/>
        </w:rPr>
      </w:pPr>
    </w:p>
    <w:p w14:paraId="63265B52">
      <w:pPr>
        <w:pStyle w:val="4"/>
        <w:rPr>
          <w:rFonts w:hint="eastAsia" w:ascii="Times New Roman" w:eastAsia="Arial Unicode MS"/>
          <w:sz w:val="20"/>
          <w:lang w:eastAsia="zh-CN"/>
        </w:rPr>
      </w:pPr>
    </w:p>
    <w:p w14:paraId="6B387282">
      <w:pPr>
        <w:pStyle w:val="4"/>
        <w:rPr>
          <w:rFonts w:hint="eastAsia" w:ascii="Times New Roman" w:eastAsia="Arial Unicode MS"/>
          <w:sz w:val="20"/>
          <w:lang w:eastAsia="zh-CN"/>
        </w:rPr>
      </w:pPr>
    </w:p>
    <w:p w14:paraId="05301B0D">
      <w:pPr>
        <w:pStyle w:val="4"/>
        <w:rPr>
          <w:rFonts w:hint="eastAsia" w:ascii="Times New Roman" w:eastAsia="Arial Unicode MS"/>
          <w:sz w:val="20"/>
          <w:lang w:eastAsia="zh-CN"/>
        </w:rPr>
      </w:pPr>
    </w:p>
    <w:p w14:paraId="338F6D5D">
      <w:pPr>
        <w:pStyle w:val="4"/>
        <w:rPr>
          <w:rFonts w:hint="eastAsia" w:ascii="Times New Roman" w:eastAsia="Arial Unicode MS"/>
          <w:sz w:val="20"/>
          <w:lang w:eastAsia="zh-CN"/>
        </w:rPr>
      </w:pPr>
    </w:p>
    <w:p w14:paraId="752B8994">
      <w:pPr>
        <w:pStyle w:val="4"/>
        <w:rPr>
          <w:rFonts w:hint="eastAsia" w:ascii="Times New Roman" w:eastAsia="Arial Unicode MS"/>
          <w:sz w:val="20"/>
          <w:lang w:eastAsia="zh-CN"/>
        </w:rPr>
      </w:pPr>
    </w:p>
    <w:p w14:paraId="5491E30B">
      <w:pPr>
        <w:pStyle w:val="4"/>
        <w:rPr>
          <w:rFonts w:hint="eastAsia" w:ascii="Times New Roman" w:eastAsia="Arial Unicode MS"/>
          <w:sz w:val="20"/>
          <w:lang w:eastAsia="zh-CN"/>
        </w:rPr>
      </w:pPr>
    </w:p>
    <w:p w14:paraId="11869A46">
      <w:pPr>
        <w:pStyle w:val="4"/>
        <w:rPr>
          <w:rFonts w:hint="eastAsia" w:ascii="Times New Roman" w:eastAsia="Arial Unicode MS"/>
          <w:sz w:val="20"/>
          <w:lang w:eastAsia="zh-CN"/>
        </w:rPr>
      </w:pPr>
    </w:p>
    <w:p w14:paraId="5BA925A9">
      <w:pPr>
        <w:pStyle w:val="4"/>
        <w:rPr>
          <w:rFonts w:hint="eastAsia" w:ascii="Times New Roman" w:eastAsia="Arial Unicode MS"/>
          <w:sz w:val="20"/>
          <w:lang w:eastAsia="zh-CN"/>
        </w:rPr>
      </w:pPr>
    </w:p>
    <w:p w14:paraId="37C976E6">
      <w:pPr>
        <w:pStyle w:val="4"/>
        <w:rPr>
          <w:rFonts w:hint="eastAsia" w:ascii="Times New Roman" w:eastAsia="Arial Unicode MS"/>
          <w:sz w:val="20"/>
          <w:lang w:eastAsia="zh-CN"/>
        </w:rPr>
      </w:pPr>
    </w:p>
    <w:p w14:paraId="242B2C77">
      <w:pPr>
        <w:pStyle w:val="4"/>
        <w:rPr>
          <w:rFonts w:hint="eastAsia" w:ascii="Times New Roman" w:eastAsia="Arial Unicode MS"/>
          <w:sz w:val="20"/>
          <w:lang w:eastAsia="zh-CN"/>
        </w:rPr>
      </w:pPr>
    </w:p>
    <w:p w14:paraId="024A2A22">
      <w:pPr>
        <w:pStyle w:val="4"/>
        <w:rPr>
          <w:rFonts w:hint="eastAsia" w:ascii="Times New Roman" w:eastAsia="Arial Unicode MS"/>
          <w:sz w:val="20"/>
          <w:lang w:eastAsia="zh-CN"/>
        </w:rPr>
      </w:pPr>
    </w:p>
    <w:p w14:paraId="751E3FF1">
      <w:pPr>
        <w:pStyle w:val="4"/>
        <w:rPr>
          <w:rFonts w:hint="eastAsia" w:ascii="Times New Roman" w:eastAsia="Arial Unicode MS"/>
          <w:sz w:val="20"/>
          <w:lang w:eastAsia="zh-CN"/>
        </w:rPr>
      </w:pPr>
    </w:p>
    <w:p w14:paraId="4D5E02B0">
      <w:pPr>
        <w:pStyle w:val="4"/>
        <w:rPr>
          <w:rFonts w:hint="eastAsia" w:ascii="Times New Roman" w:eastAsia="Arial Unicode MS"/>
          <w:sz w:val="20"/>
          <w:lang w:eastAsia="zh-CN"/>
        </w:rPr>
      </w:pPr>
    </w:p>
    <w:p w14:paraId="006B2AC0">
      <w:pPr>
        <w:pStyle w:val="4"/>
        <w:rPr>
          <w:rFonts w:hint="eastAsia" w:ascii="Times New Roman" w:eastAsia="Arial Unicode MS"/>
          <w:sz w:val="20"/>
          <w:lang w:eastAsia="zh-CN"/>
        </w:rPr>
      </w:pPr>
    </w:p>
    <w:p w14:paraId="6C7B6276">
      <w:pPr>
        <w:pStyle w:val="4"/>
        <w:rPr>
          <w:rFonts w:hint="eastAsia" w:ascii="Times New Roman" w:eastAsia="Arial Unicode MS"/>
          <w:sz w:val="20"/>
          <w:lang w:eastAsia="zh-CN"/>
        </w:rPr>
      </w:pPr>
    </w:p>
    <w:p w14:paraId="3535EC58">
      <w:pPr>
        <w:pStyle w:val="4"/>
        <w:rPr>
          <w:rFonts w:hint="eastAsia" w:ascii="Times New Roman" w:eastAsia="Arial Unicode MS"/>
          <w:sz w:val="20"/>
          <w:lang w:eastAsia="zh-CN"/>
        </w:rPr>
      </w:pPr>
    </w:p>
    <w:p w14:paraId="7F0C30F9">
      <w:pPr>
        <w:pStyle w:val="4"/>
        <w:rPr>
          <w:rFonts w:hint="eastAsia" w:ascii="Times New Roman" w:eastAsia="Arial Unicode MS"/>
          <w:sz w:val="20"/>
          <w:lang w:eastAsia="zh-CN"/>
        </w:rPr>
      </w:pPr>
    </w:p>
    <w:p w14:paraId="7DB3F394">
      <w:pPr>
        <w:pStyle w:val="4"/>
        <w:rPr>
          <w:rFonts w:hint="eastAsia" w:ascii="Times New Roman" w:eastAsia="Arial Unicode MS"/>
          <w:sz w:val="20"/>
          <w:lang w:eastAsia="zh-CN"/>
        </w:rPr>
      </w:pPr>
    </w:p>
    <w:p w14:paraId="70534AFB">
      <w:pPr>
        <w:pStyle w:val="4"/>
        <w:rPr>
          <w:rFonts w:hint="eastAsia" w:ascii="Times New Roman" w:eastAsia="Arial Unicode MS"/>
          <w:sz w:val="20"/>
          <w:lang w:eastAsia="zh-CN"/>
        </w:rPr>
      </w:pPr>
    </w:p>
    <w:p w14:paraId="095A9B59">
      <w:pPr>
        <w:pStyle w:val="4"/>
        <w:rPr>
          <w:rFonts w:hint="eastAsia" w:ascii="Times New Roman" w:eastAsia="Arial Unicode MS"/>
          <w:sz w:val="20"/>
          <w:lang w:eastAsia="zh-CN"/>
        </w:rPr>
      </w:pPr>
    </w:p>
    <w:p w14:paraId="12C7421F">
      <w:pPr>
        <w:pStyle w:val="4"/>
        <w:rPr>
          <w:rFonts w:hint="eastAsia" w:ascii="Times New Roman" w:eastAsia="Arial Unicode MS"/>
          <w:sz w:val="20"/>
          <w:lang w:eastAsia="zh-CN"/>
        </w:rPr>
      </w:pPr>
    </w:p>
    <w:p w14:paraId="24166876">
      <w:pPr>
        <w:pStyle w:val="4"/>
        <w:rPr>
          <w:rFonts w:hint="eastAsia" w:ascii="Times New Roman" w:eastAsia="Arial Unicode MS"/>
          <w:sz w:val="20"/>
          <w:lang w:eastAsia="zh-CN"/>
        </w:rPr>
      </w:pPr>
    </w:p>
    <w:p w14:paraId="4047456D">
      <w:pPr>
        <w:pStyle w:val="4"/>
        <w:rPr>
          <w:rFonts w:hint="eastAsia" w:ascii="Times New Roman" w:eastAsia="Arial Unicode MS"/>
          <w:sz w:val="20"/>
          <w:lang w:eastAsia="zh-CN"/>
        </w:rPr>
      </w:pPr>
    </w:p>
    <w:p w14:paraId="7FDA2320">
      <w:pPr>
        <w:pStyle w:val="4"/>
        <w:rPr>
          <w:rFonts w:hint="eastAsia" w:ascii="Times New Roman" w:eastAsia="Arial Unicode MS"/>
          <w:sz w:val="20"/>
          <w:lang w:eastAsia="zh-CN"/>
        </w:rPr>
      </w:pPr>
    </w:p>
    <w:p w14:paraId="1D6E5B9A">
      <w:pPr>
        <w:pStyle w:val="4"/>
        <w:rPr>
          <w:rFonts w:hint="eastAsia" w:ascii="Times New Roman" w:eastAsia="Arial Unicode MS"/>
          <w:sz w:val="20"/>
          <w:lang w:eastAsia="zh-CN"/>
        </w:rPr>
      </w:pPr>
    </w:p>
    <w:p w14:paraId="1670D0DA">
      <w:pPr>
        <w:pStyle w:val="4"/>
        <w:rPr>
          <w:rFonts w:hint="eastAsia" w:ascii="Times New Roman" w:eastAsia="Arial Unicode MS"/>
          <w:sz w:val="20"/>
          <w:lang w:eastAsia="zh-CN"/>
        </w:rPr>
      </w:pPr>
    </w:p>
    <w:p w14:paraId="75AC2A8F">
      <w:pPr>
        <w:pStyle w:val="4"/>
        <w:rPr>
          <w:rFonts w:hint="eastAsia" w:ascii="Times New Roman" w:eastAsia="Arial Unicode MS"/>
          <w:sz w:val="20"/>
          <w:lang w:eastAsia="zh-CN"/>
        </w:rPr>
      </w:pPr>
    </w:p>
    <w:p w14:paraId="64BC8F47">
      <w:pPr>
        <w:pStyle w:val="4"/>
        <w:rPr>
          <w:rFonts w:hint="eastAsia" w:ascii="Times New Roman" w:eastAsia="Arial Unicode MS"/>
          <w:sz w:val="20"/>
          <w:lang w:eastAsia="zh-CN"/>
        </w:rPr>
      </w:pPr>
    </w:p>
    <w:p w14:paraId="59751099">
      <w:pPr>
        <w:pStyle w:val="4"/>
        <w:rPr>
          <w:rFonts w:hint="eastAsia" w:ascii="Times New Roman" w:eastAsia="Arial Unicode MS"/>
          <w:sz w:val="20"/>
          <w:lang w:eastAsia="zh-CN"/>
        </w:rPr>
      </w:pPr>
    </w:p>
    <w:p w14:paraId="5B80153E">
      <w:pPr>
        <w:pStyle w:val="4"/>
        <w:rPr>
          <w:rFonts w:hint="eastAsia" w:ascii="Times New Roman" w:eastAsia="Arial Unicode MS"/>
          <w:sz w:val="20"/>
          <w:lang w:eastAsia="zh-CN"/>
        </w:rPr>
      </w:pPr>
    </w:p>
    <w:p w14:paraId="56CF954D">
      <w:pPr>
        <w:pStyle w:val="4"/>
        <w:rPr>
          <w:rFonts w:hint="eastAsia" w:ascii="Times New Roman" w:eastAsia="Arial Unicode MS"/>
          <w:sz w:val="20"/>
          <w:lang w:eastAsia="zh-CN"/>
        </w:rPr>
      </w:pPr>
    </w:p>
    <w:p w14:paraId="747AACD0">
      <w:pPr>
        <w:pStyle w:val="4"/>
        <w:rPr>
          <w:rFonts w:hint="eastAsia" w:ascii="Times New Roman" w:eastAsia="Arial Unicode MS"/>
          <w:sz w:val="20"/>
          <w:lang w:eastAsia="zh-CN"/>
        </w:rPr>
      </w:pPr>
    </w:p>
    <w:p w14:paraId="2A576AF2">
      <w:pPr>
        <w:pStyle w:val="4"/>
        <w:rPr>
          <w:rFonts w:hint="eastAsia" w:ascii="Times New Roman" w:eastAsia="Arial Unicode MS"/>
          <w:sz w:val="20"/>
          <w:lang w:eastAsia="zh-CN"/>
        </w:rPr>
      </w:pPr>
    </w:p>
    <w:p w14:paraId="5D865639">
      <w:pPr>
        <w:pStyle w:val="4"/>
        <w:rPr>
          <w:rFonts w:hint="eastAsia" w:ascii="Times New Roman" w:eastAsia="Arial Unicode MS"/>
          <w:sz w:val="20"/>
          <w:lang w:eastAsia="zh-CN"/>
        </w:rPr>
      </w:pPr>
    </w:p>
    <w:p w14:paraId="12BA3184">
      <w:pPr>
        <w:pStyle w:val="4"/>
        <w:rPr>
          <w:rFonts w:hint="eastAsia" w:ascii="Times New Roman" w:eastAsia="Arial Unicode MS"/>
          <w:sz w:val="20"/>
          <w:lang w:eastAsia="zh-CN"/>
        </w:rPr>
      </w:pPr>
    </w:p>
    <w:p w14:paraId="6F533C01">
      <w:pPr>
        <w:pStyle w:val="4"/>
        <w:rPr>
          <w:rFonts w:hint="eastAsia" w:ascii="Times New Roman" w:eastAsia="Arial Unicode MS"/>
          <w:sz w:val="20"/>
          <w:lang w:eastAsia="zh-CN"/>
        </w:rPr>
      </w:pPr>
    </w:p>
    <w:p w14:paraId="57C78006">
      <w:pPr>
        <w:pStyle w:val="4"/>
        <w:rPr>
          <w:rFonts w:hint="eastAsia" w:ascii="Times New Roman" w:eastAsia="Arial Unicode MS"/>
          <w:sz w:val="20"/>
          <w:lang w:eastAsia="zh-CN"/>
        </w:rPr>
      </w:pPr>
    </w:p>
    <w:p w14:paraId="4530778E">
      <w:pPr>
        <w:pStyle w:val="4"/>
        <w:rPr>
          <w:rFonts w:hint="eastAsia" w:ascii="Times New Roman" w:eastAsia="Arial Unicode MS"/>
          <w:sz w:val="20"/>
          <w:lang w:eastAsia="zh-CN"/>
        </w:rPr>
      </w:pPr>
      <w:r>
        <w:rPr>
          <w:rFonts w:hint="eastAsia" w:ascii="Times New Roman" w:eastAsia="Arial Unicode MS"/>
          <w:sz w:val="20"/>
          <w:lang w:eastAsia="zh-CN"/>
        </w:rPr>
        <w:drawing>
          <wp:inline distT="0" distB="0" distL="114300" distR="114300">
            <wp:extent cx="7559040" cy="874395"/>
            <wp:effectExtent l="0" t="0" r="3810" b="1905"/>
            <wp:docPr id="7" name="图片 7" descr="7489c490197ceacba8546585427bf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489c490197ceacba8546585427bf9b"/>
                    <pic:cNvPicPr>
                      <a:picLocks noChangeAspect="1"/>
                    </pic:cNvPicPr>
                  </pic:nvPicPr>
                  <pic:blipFill>
                    <a:blip r:embed="rId13"/>
                    <a:stretch>
                      <a:fillRect/>
                    </a:stretch>
                  </pic:blipFill>
                  <pic:spPr>
                    <a:xfrm>
                      <a:off x="0" y="0"/>
                      <a:ext cx="7559040" cy="874395"/>
                    </a:xfrm>
                    <a:prstGeom prst="rect">
                      <a:avLst/>
                    </a:prstGeom>
                  </pic:spPr>
                </pic:pic>
              </a:graphicData>
            </a:graphic>
          </wp:inline>
        </w:drawing>
      </w:r>
    </w:p>
    <w:p w14:paraId="7DF7C35D">
      <w:pPr>
        <w:pStyle w:val="4"/>
        <w:rPr>
          <w:rFonts w:hint="eastAsia" w:ascii="Times New Roman" w:eastAsia="Arial Unicode MS"/>
          <w:sz w:val="20"/>
          <w:lang w:eastAsia="zh-CN"/>
        </w:rPr>
      </w:pPr>
    </w:p>
    <w:p w14:paraId="477E025F">
      <w:pPr>
        <w:pStyle w:val="4"/>
        <w:rPr>
          <w:rFonts w:hint="eastAsia" w:ascii="Times New Roman" w:eastAsia="Arial Unicode MS"/>
          <w:sz w:val="20"/>
          <w:lang w:eastAsia="zh-CN"/>
        </w:rPr>
      </w:pPr>
    </w:p>
    <w:p w14:paraId="33AB20CD">
      <w:pPr>
        <w:pStyle w:val="4"/>
        <w:rPr>
          <w:rFonts w:hint="eastAsia" w:ascii="Times New Roman" w:eastAsia="Arial Unicode MS"/>
          <w:sz w:val="20"/>
          <w:lang w:eastAsia="zh-CN"/>
        </w:rPr>
      </w:pPr>
    </w:p>
    <w:p w14:paraId="35B50447">
      <w:pPr>
        <w:pStyle w:val="4"/>
        <w:rPr>
          <w:rFonts w:hint="eastAsia" w:ascii="Times New Roman" w:eastAsia="Arial Unicode MS"/>
          <w:sz w:val="20"/>
          <w:lang w:eastAsia="zh-CN"/>
        </w:rPr>
      </w:pPr>
    </w:p>
    <w:p w14:paraId="31DA28F4">
      <w:pPr>
        <w:pStyle w:val="4"/>
        <w:rPr>
          <w:rFonts w:hint="eastAsia" w:ascii="Times New Roman" w:eastAsia="Arial Unicode MS"/>
          <w:sz w:val="20"/>
          <w:lang w:eastAsia="zh-CN"/>
        </w:rPr>
      </w:pPr>
    </w:p>
    <w:p w14:paraId="4ED46746">
      <w:pPr>
        <w:pStyle w:val="4"/>
        <w:rPr>
          <w:rFonts w:hint="eastAsia" w:ascii="Times New Roman" w:eastAsia="Arial Unicode MS"/>
          <w:sz w:val="20"/>
          <w:lang w:eastAsia="zh-CN"/>
        </w:rPr>
      </w:pPr>
    </w:p>
    <w:p w14:paraId="7D9D9200">
      <w:pPr>
        <w:pStyle w:val="4"/>
        <w:rPr>
          <w:rFonts w:hint="eastAsia" w:ascii="Times New Roman" w:eastAsia="Arial Unicode MS"/>
          <w:sz w:val="20"/>
          <w:lang w:eastAsia="zh-CN"/>
        </w:rPr>
      </w:pPr>
    </w:p>
    <w:p w14:paraId="00849717">
      <w:pPr>
        <w:pStyle w:val="4"/>
        <w:rPr>
          <w:rFonts w:hint="eastAsia" w:ascii="Times New Roman" w:eastAsia="Arial Unicode MS"/>
          <w:sz w:val="20"/>
          <w:lang w:eastAsia="zh-CN"/>
        </w:rPr>
      </w:pPr>
    </w:p>
    <w:p w14:paraId="6443DC10">
      <w:pPr>
        <w:pStyle w:val="4"/>
        <w:rPr>
          <w:rFonts w:hint="eastAsia" w:ascii="Times New Roman" w:eastAsia="Arial Unicode MS"/>
          <w:sz w:val="20"/>
          <w:lang w:eastAsia="zh-CN"/>
        </w:rPr>
      </w:pPr>
    </w:p>
    <w:p w14:paraId="3699DCA1">
      <w:pPr>
        <w:pStyle w:val="4"/>
        <w:rPr>
          <w:rFonts w:hint="eastAsia" w:ascii="Times New Roman" w:eastAsia="Arial Unicode MS"/>
          <w:sz w:val="20"/>
          <w:lang w:eastAsia="zh-CN"/>
        </w:rPr>
      </w:pPr>
    </w:p>
    <w:p w14:paraId="153872AC">
      <w:pPr>
        <w:pStyle w:val="4"/>
        <w:rPr>
          <w:rFonts w:hint="eastAsia" w:ascii="Times New Roman" w:eastAsia="Arial Unicode MS"/>
          <w:sz w:val="20"/>
          <w:lang w:eastAsia="zh-CN"/>
        </w:rPr>
      </w:pPr>
    </w:p>
    <w:p w14:paraId="4D27330F">
      <w:pPr>
        <w:pStyle w:val="4"/>
        <w:rPr>
          <w:rFonts w:hint="eastAsia" w:ascii="Times New Roman" w:eastAsia="Arial Unicode MS"/>
          <w:sz w:val="20"/>
          <w:lang w:eastAsia="zh-CN"/>
        </w:rPr>
      </w:pPr>
    </w:p>
    <w:p w14:paraId="4E6F2697">
      <w:pPr>
        <w:pStyle w:val="4"/>
        <w:rPr>
          <w:rFonts w:hint="eastAsia" w:ascii="Times New Roman" w:eastAsia="Arial Unicode MS"/>
          <w:sz w:val="20"/>
          <w:lang w:eastAsia="zh-CN"/>
        </w:rPr>
      </w:pPr>
    </w:p>
    <w:p w14:paraId="63E80C51">
      <w:pPr>
        <w:pStyle w:val="4"/>
        <w:rPr>
          <w:rFonts w:hint="eastAsia" w:ascii="Times New Roman" w:eastAsia="Arial Unicode MS"/>
          <w:sz w:val="20"/>
          <w:lang w:eastAsia="zh-CN"/>
        </w:rPr>
      </w:pPr>
    </w:p>
    <w:p w14:paraId="3A58B75E">
      <w:pPr>
        <w:pStyle w:val="4"/>
        <w:rPr>
          <w:rFonts w:hint="eastAsia" w:ascii="Times New Roman" w:eastAsia="Arial Unicode MS"/>
          <w:sz w:val="20"/>
          <w:lang w:eastAsia="zh-CN"/>
        </w:rPr>
      </w:pPr>
    </w:p>
    <w:p w14:paraId="6FB29620">
      <w:pPr>
        <w:pStyle w:val="4"/>
        <w:rPr>
          <w:rFonts w:hint="eastAsia" w:ascii="Times New Roman" w:eastAsia="Arial Unicode MS"/>
          <w:sz w:val="20"/>
          <w:lang w:eastAsia="zh-CN"/>
        </w:rPr>
      </w:pPr>
    </w:p>
    <w:p w14:paraId="28F01B94">
      <w:pPr>
        <w:pStyle w:val="4"/>
        <w:rPr>
          <w:rFonts w:hint="eastAsia" w:ascii="Times New Roman" w:eastAsia="Arial Unicode MS"/>
          <w:sz w:val="20"/>
          <w:lang w:eastAsia="zh-CN"/>
        </w:rPr>
      </w:pPr>
    </w:p>
    <w:p w14:paraId="02D7286E">
      <w:pPr>
        <w:pStyle w:val="4"/>
        <w:rPr>
          <w:rFonts w:hint="eastAsia" w:ascii="Times New Roman" w:eastAsia="Arial Unicode MS"/>
          <w:sz w:val="20"/>
          <w:lang w:eastAsia="zh-CN"/>
        </w:rPr>
      </w:pPr>
    </w:p>
    <w:p w14:paraId="53269039">
      <w:pPr>
        <w:pStyle w:val="4"/>
        <w:rPr>
          <w:rFonts w:hint="eastAsia" w:ascii="Times New Roman" w:eastAsia="Arial Unicode MS"/>
          <w:sz w:val="20"/>
          <w:lang w:eastAsia="zh-CN"/>
        </w:rPr>
      </w:pPr>
    </w:p>
    <w:p w14:paraId="110191D3">
      <w:pPr>
        <w:pStyle w:val="4"/>
        <w:rPr>
          <w:rFonts w:hint="eastAsia" w:ascii="Times New Roman" w:eastAsia="Arial Unicode MS"/>
          <w:sz w:val="20"/>
          <w:lang w:eastAsia="zh-CN"/>
        </w:rPr>
      </w:pPr>
    </w:p>
    <w:p w14:paraId="47A9A31D">
      <w:pPr>
        <w:pStyle w:val="4"/>
        <w:rPr>
          <w:rFonts w:hint="eastAsia" w:ascii="Times New Roman" w:eastAsia="Arial Unicode MS"/>
          <w:sz w:val="20"/>
          <w:lang w:eastAsia="zh-CN"/>
        </w:rPr>
      </w:pPr>
    </w:p>
    <w:p w14:paraId="3EE5D6B9">
      <w:pPr>
        <w:pStyle w:val="4"/>
        <w:rPr>
          <w:rFonts w:hint="eastAsia" w:ascii="Times New Roman" w:eastAsia="Arial Unicode MS"/>
          <w:sz w:val="20"/>
          <w:lang w:eastAsia="zh-CN"/>
        </w:rPr>
      </w:pPr>
    </w:p>
    <w:p w14:paraId="15DB4114">
      <w:pPr>
        <w:pStyle w:val="4"/>
        <w:rPr>
          <w:rFonts w:hint="eastAsia" w:ascii="Times New Roman" w:eastAsia="Arial Unicode MS"/>
          <w:sz w:val="20"/>
          <w:lang w:eastAsia="zh-CN"/>
        </w:rPr>
      </w:pPr>
    </w:p>
    <w:p w14:paraId="014EAEFD">
      <w:pPr>
        <w:pStyle w:val="4"/>
        <w:rPr>
          <w:rFonts w:hint="eastAsia" w:ascii="Times New Roman" w:eastAsia="Arial Unicode MS"/>
          <w:sz w:val="20"/>
          <w:lang w:eastAsia="zh-CN"/>
        </w:rPr>
      </w:pPr>
    </w:p>
    <w:p w14:paraId="378293F6">
      <w:pPr>
        <w:pStyle w:val="4"/>
        <w:rPr>
          <w:rFonts w:hint="eastAsia" w:ascii="Times New Roman" w:eastAsia="Arial Unicode MS"/>
          <w:sz w:val="20"/>
          <w:lang w:eastAsia="zh-CN"/>
        </w:rPr>
      </w:pPr>
    </w:p>
    <w:p w14:paraId="1E41CEEA">
      <w:pPr>
        <w:pStyle w:val="4"/>
        <w:rPr>
          <w:rFonts w:hint="eastAsia" w:ascii="Times New Roman" w:eastAsia="Arial Unicode MS"/>
          <w:sz w:val="20"/>
          <w:lang w:eastAsia="zh-CN"/>
        </w:rPr>
      </w:pPr>
    </w:p>
    <w:p w14:paraId="3CDFC0F9">
      <w:pPr>
        <w:pStyle w:val="4"/>
        <w:rPr>
          <w:rFonts w:hint="eastAsia" w:ascii="Times New Roman" w:eastAsia="Arial Unicode MS"/>
          <w:sz w:val="20"/>
          <w:lang w:eastAsia="zh-CN"/>
        </w:rPr>
      </w:pPr>
    </w:p>
    <w:p w14:paraId="3CB6A925">
      <w:pPr>
        <w:pStyle w:val="4"/>
        <w:rPr>
          <w:rFonts w:hint="eastAsia" w:ascii="Times New Roman" w:eastAsia="Arial Unicode MS"/>
          <w:sz w:val="20"/>
          <w:lang w:eastAsia="zh-CN"/>
        </w:rPr>
      </w:pPr>
    </w:p>
    <w:p w14:paraId="50F43A71">
      <w:pPr>
        <w:pStyle w:val="4"/>
        <w:rPr>
          <w:rFonts w:hint="eastAsia" w:ascii="Times New Roman" w:eastAsia="Arial Unicode MS"/>
          <w:sz w:val="20"/>
          <w:lang w:eastAsia="zh-CN"/>
        </w:rPr>
      </w:pPr>
    </w:p>
    <w:p w14:paraId="29B9B952">
      <w:pPr>
        <w:pStyle w:val="4"/>
        <w:rPr>
          <w:rFonts w:hint="eastAsia" w:ascii="Times New Roman" w:eastAsia="Arial Unicode MS"/>
          <w:sz w:val="20"/>
          <w:lang w:eastAsia="zh-CN"/>
        </w:rPr>
      </w:pPr>
    </w:p>
    <w:p w14:paraId="181315F1">
      <w:pPr>
        <w:pStyle w:val="4"/>
        <w:rPr>
          <w:rFonts w:hint="eastAsia" w:ascii="Times New Roman" w:eastAsia="Arial Unicode MS"/>
          <w:sz w:val="20"/>
          <w:lang w:eastAsia="zh-CN"/>
        </w:rPr>
      </w:pPr>
    </w:p>
    <w:p w14:paraId="2A1BB7EF">
      <w:pPr>
        <w:pStyle w:val="4"/>
        <w:rPr>
          <w:rFonts w:hint="eastAsia" w:ascii="Times New Roman" w:eastAsia="Arial Unicode MS"/>
          <w:sz w:val="20"/>
          <w:lang w:eastAsia="zh-CN"/>
        </w:rPr>
      </w:pPr>
    </w:p>
    <w:p w14:paraId="2E280A60">
      <w:pPr>
        <w:pStyle w:val="4"/>
        <w:rPr>
          <w:rFonts w:ascii="Times New Roman"/>
          <w:sz w:val="20"/>
        </w:rPr>
      </w:pPr>
    </w:p>
    <w:p w14:paraId="7B84179B">
      <w:pPr>
        <w:pStyle w:val="4"/>
        <w:rPr>
          <w:rFonts w:ascii="Times New Roman"/>
          <w:sz w:val="20"/>
        </w:rPr>
      </w:pPr>
    </w:p>
    <w:p w14:paraId="18D22C4C">
      <w:pPr>
        <w:pStyle w:val="4"/>
        <w:rPr>
          <w:rFonts w:ascii="Times New Roman"/>
          <w:sz w:val="20"/>
        </w:rPr>
      </w:pPr>
    </w:p>
    <w:p w14:paraId="78E1E974">
      <w:pPr>
        <w:pStyle w:val="4"/>
        <w:rPr>
          <w:rFonts w:ascii="Times New Roman"/>
          <w:sz w:val="20"/>
        </w:rPr>
      </w:pPr>
    </w:p>
    <w:p w14:paraId="2EA86F57">
      <w:pPr>
        <w:pStyle w:val="4"/>
        <w:rPr>
          <w:rFonts w:ascii="Times New Roman"/>
          <w:sz w:val="20"/>
        </w:rPr>
      </w:pPr>
    </w:p>
    <w:p w14:paraId="433B0280">
      <w:pPr>
        <w:pStyle w:val="4"/>
        <w:rPr>
          <w:rFonts w:ascii="Times New Roman"/>
          <w:sz w:val="20"/>
        </w:rPr>
      </w:pPr>
    </w:p>
    <w:p w14:paraId="605BC60B">
      <w:pPr>
        <w:pStyle w:val="4"/>
        <w:rPr>
          <w:rFonts w:ascii="Times New Roman"/>
          <w:sz w:val="20"/>
        </w:rPr>
      </w:pPr>
    </w:p>
    <w:p w14:paraId="7005AD4C">
      <w:pPr>
        <w:pStyle w:val="4"/>
        <w:rPr>
          <w:rFonts w:ascii="Times New Roman"/>
          <w:sz w:val="20"/>
        </w:rPr>
      </w:pPr>
    </w:p>
    <w:p w14:paraId="54197BFB">
      <w:pPr>
        <w:pStyle w:val="4"/>
        <w:rPr>
          <w:rFonts w:ascii="Times New Roman"/>
          <w:sz w:val="20"/>
        </w:rPr>
      </w:pPr>
    </w:p>
    <w:p w14:paraId="0B28C6FF">
      <w:pPr>
        <w:pStyle w:val="4"/>
        <w:rPr>
          <w:rFonts w:ascii="Times New Roman"/>
          <w:sz w:val="20"/>
        </w:rPr>
      </w:pPr>
    </w:p>
    <w:p w14:paraId="114A53C4">
      <w:pPr>
        <w:pStyle w:val="4"/>
        <w:rPr>
          <w:rFonts w:ascii="Times New Roman"/>
          <w:sz w:val="20"/>
        </w:rPr>
      </w:pPr>
    </w:p>
    <w:p w14:paraId="612B23BA">
      <w:pPr>
        <w:pStyle w:val="4"/>
        <w:rPr>
          <w:rFonts w:ascii="Times New Roman"/>
          <w:sz w:val="20"/>
        </w:rPr>
      </w:pPr>
    </w:p>
    <w:p w14:paraId="5AF14D2E">
      <w:pPr>
        <w:pStyle w:val="4"/>
        <w:rPr>
          <w:rFonts w:ascii="Times New Roman"/>
          <w:sz w:val="20"/>
        </w:rPr>
      </w:pPr>
    </w:p>
    <w:p w14:paraId="74A8D1DF">
      <w:pPr>
        <w:pStyle w:val="4"/>
        <w:rPr>
          <w:rFonts w:ascii="Times New Roman"/>
          <w:sz w:val="20"/>
        </w:rPr>
      </w:pPr>
    </w:p>
    <w:p w14:paraId="1FEFFF17">
      <w:pPr>
        <w:pStyle w:val="4"/>
        <w:rPr>
          <w:rFonts w:ascii="Times New Roman"/>
          <w:sz w:val="20"/>
        </w:rPr>
      </w:pPr>
    </w:p>
    <w:p w14:paraId="7B4BAB9C">
      <w:pPr>
        <w:pStyle w:val="4"/>
        <w:rPr>
          <w:rFonts w:ascii="Times New Roman"/>
          <w:sz w:val="20"/>
        </w:rPr>
      </w:pPr>
    </w:p>
    <w:p w14:paraId="52D713D6">
      <w:pPr>
        <w:pStyle w:val="4"/>
        <w:rPr>
          <w:rFonts w:ascii="Times New Roman"/>
          <w:sz w:val="20"/>
        </w:rPr>
      </w:pPr>
    </w:p>
    <w:p w14:paraId="35012E91">
      <w:pPr>
        <w:pStyle w:val="4"/>
        <w:rPr>
          <w:rFonts w:ascii="Times New Roman"/>
          <w:sz w:val="20"/>
        </w:rPr>
      </w:pPr>
    </w:p>
    <w:p w14:paraId="5E0AE2D8">
      <w:pPr>
        <w:pStyle w:val="4"/>
        <w:rPr>
          <w:rFonts w:ascii="Times New Roman"/>
          <w:sz w:val="20"/>
        </w:rPr>
      </w:pPr>
    </w:p>
    <w:p w14:paraId="040CD057">
      <w:pPr>
        <w:pStyle w:val="4"/>
        <w:rPr>
          <w:rFonts w:ascii="Times New Roman"/>
          <w:sz w:val="20"/>
        </w:rPr>
      </w:pPr>
    </w:p>
    <w:p w14:paraId="63C9FE69">
      <w:pPr>
        <w:pStyle w:val="4"/>
        <w:rPr>
          <w:rFonts w:ascii="Times New Roman"/>
          <w:sz w:val="20"/>
        </w:rPr>
      </w:pPr>
    </w:p>
    <w:p w14:paraId="200910A5">
      <w:pPr>
        <w:pStyle w:val="4"/>
        <w:rPr>
          <w:rFonts w:ascii="Times New Roman"/>
          <w:sz w:val="20"/>
        </w:rPr>
      </w:pPr>
    </w:p>
    <w:p w14:paraId="430C1FF8">
      <w:pPr>
        <w:pStyle w:val="4"/>
        <w:rPr>
          <w:rFonts w:ascii="Times New Roman"/>
          <w:sz w:val="20"/>
        </w:rPr>
      </w:pPr>
    </w:p>
    <w:p w14:paraId="6DE17F0D">
      <w:pPr>
        <w:pStyle w:val="4"/>
        <w:rPr>
          <w:rFonts w:ascii="Times New Roman"/>
          <w:sz w:val="20"/>
        </w:rPr>
      </w:pPr>
    </w:p>
    <w:p w14:paraId="14D69116">
      <w:pPr>
        <w:pStyle w:val="4"/>
        <w:rPr>
          <w:rFonts w:ascii="Times New Roman"/>
          <w:sz w:val="20"/>
        </w:rPr>
      </w:pPr>
    </w:p>
    <w:p w14:paraId="520129DF">
      <w:pPr>
        <w:pStyle w:val="4"/>
        <w:rPr>
          <w:rFonts w:ascii="Times New Roman"/>
          <w:sz w:val="20"/>
        </w:rPr>
      </w:pPr>
    </w:p>
    <w:p w14:paraId="36FB26D6">
      <w:pPr>
        <w:pStyle w:val="4"/>
        <w:rPr>
          <w:rFonts w:ascii="Times New Roman"/>
          <w:sz w:val="20"/>
        </w:rPr>
      </w:pPr>
    </w:p>
    <w:p w14:paraId="4D83DB26">
      <w:pPr>
        <w:pStyle w:val="4"/>
        <w:rPr>
          <w:rFonts w:ascii="Times New Roman"/>
          <w:sz w:val="20"/>
        </w:rPr>
      </w:pPr>
    </w:p>
    <w:p w14:paraId="3C658ED0">
      <w:pPr>
        <w:pStyle w:val="4"/>
        <w:rPr>
          <w:rFonts w:ascii="Times New Roman"/>
          <w:sz w:val="20"/>
        </w:rPr>
      </w:pPr>
    </w:p>
    <w:p w14:paraId="6C951342">
      <w:pPr>
        <w:pStyle w:val="4"/>
        <w:rPr>
          <w:rFonts w:ascii="Times New Roman"/>
          <w:sz w:val="20"/>
        </w:rPr>
      </w:pPr>
    </w:p>
    <w:p w14:paraId="2C198A60">
      <w:pPr>
        <w:pStyle w:val="4"/>
        <w:rPr>
          <w:rFonts w:ascii="Times New Roman"/>
          <w:sz w:val="20"/>
        </w:rPr>
      </w:pPr>
    </w:p>
    <w:p w14:paraId="59860CA5">
      <w:pPr>
        <w:pStyle w:val="4"/>
        <w:rPr>
          <w:rFonts w:ascii="Times New Roman"/>
          <w:sz w:val="20"/>
        </w:rPr>
      </w:pPr>
    </w:p>
    <w:p w14:paraId="29967FF9">
      <w:pPr>
        <w:pStyle w:val="4"/>
        <w:rPr>
          <w:rFonts w:ascii="Times New Roman"/>
          <w:sz w:val="20"/>
        </w:rPr>
      </w:pPr>
    </w:p>
    <w:p w14:paraId="16D97200">
      <w:pPr>
        <w:pStyle w:val="4"/>
        <w:rPr>
          <w:rFonts w:ascii="Times New Roman"/>
          <w:sz w:val="20"/>
        </w:rPr>
      </w:pPr>
    </w:p>
    <w:p w14:paraId="0400C045">
      <w:pPr>
        <w:pStyle w:val="4"/>
        <w:rPr>
          <w:rFonts w:ascii="Times New Roman"/>
          <w:sz w:val="20"/>
        </w:rPr>
      </w:pPr>
    </w:p>
    <w:p w14:paraId="71022A77">
      <w:pPr>
        <w:pStyle w:val="4"/>
        <w:rPr>
          <w:rFonts w:ascii="Times New Roman"/>
          <w:sz w:val="20"/>
        </w:rPr>
      </w:pPr>
    </w:p>
    <w:p w14:paraId="5610B0AC">
      <w:pPr>
        <w:pStyle w:val="4"/>
        <w:rPr>
          <w:rFonts w:ascii="Times New Roman"/>
          <w:sz w:val="20"/>
        </w:rPr>
      </w:pPr>
    </w:p>
    <w:p w14:paraId="758CDE83">
      <w:pPr>
        <w:pStyle w:val="4"/>
        <w:rPr>
          <w:rFonts w:ascii="Times New Roman"/>
          <w:sz w:val="20"/>
        </w:rPr>
      </w:pPr>
    </w:p>
    <w:p w14:paraId="2515920E">
      <w:pPr>
        <w:pStyle w:val="4"/>
        <w:rPr>
          <w:rFonts w:ascii="Times New Roman"/>
          <w:sz w:val="20"/>
        </w:rPr>
      </w:pPr>
    </w:p>
    <w:p w14:paraId="1130F552">
      <w:pPr>
        <w:pStyle w:val="4"/>
        <w:rPr>
          <w:rFonts w:ascii="Times New Roman"/>
          <w:sz w:val="20"/>
        </w:rPr>
      </w:pPr>
    </w:p>
    <w:p w14:paraId="162D9D01">
      <w:pPr>
        <w:pStyle w:val="4"/>
        <w:spacing w:before="9" w:after="1"/>
        <w:rPr>
          <w:rFonts w:ascii="Times New Roman"/>
          <w:sz w:val="19"/>
        </w:rPr>
      </w:pPr>
    </w:p>
    <w:p w14:paraId="1146D0B2">
      <w:pPr>
        <w:pStyle w:val="4"/>
        <w:ind w:right="-58"/>
        <w:rPr>
          <w:rFonts w:ascii="Times New Roman"/>
          <w:sz w:val="20"/>
        </w:rPr>
      </w:pPr>
    </w:p>
    <w:p w14:paraId="083EBA92">
      <w:pPr>
        <w:pStyle w:val="4"/>
        <w:ind w:right="-58"/>
        <w:rPr>
          <w:rFonts w:ascii="Times New Roman"/>
          <w:sz w:val="20"/>
        </w:rPr>
      </w:pPr>
      <w:r>
        <w:rPr>
          <w:rFonts w:ascii="Times New Roman"/>
          <w:sz w:val="20"/>
        </w:rPr>
        <w:pict>
          <v:shape id="_x0000_s1041" o:spid="_x0000_s1041" o:spt="202" type="#_x0000_t202" style="height:148.6pt;width:595.3pt;" fillcolor="#94B3D6" filled="t" stroked="f" coordsize="21600,21600">
            <v:path/>
            <v:fill on="t" focussize="0,0"/>
            <v:stroke on="f" joinstyle="miter"/>
            <v:imagedata o:title=""/>
            <o:lock v:ext="edit"/>
            <v:textbox inset="0mm,0mm,0mm,0mm">
              <w:txbxContent>
                <w:p w14:paraId="0EDB44F6">
                  <w:pPr>
                    <w:tabs>
                      <w:tab w:val="left" w:pos="2378"/>
                    </w:tabs>
                    <w:spacing w:before="21" w:line="947" w:lineRule="exact"/>
                    <w:ind w:left="31"/>
                    <w:jc w:val="center"/>
                    <w:rPr>
                      <w:rFonts w:ascii="Microsoft JhengHei" w:eastAsia="Microsoft JhengHei"/>
                      <w:b/>
                      <w:sz w:val="52"/>
                    </w:rPr>
                  </w:pPr>
                  <w:r>
                    <w:rPr>
                      <w:rFonts w:hint="eastAsia" w:ascii="Microsoft JhengHei" w:eastAsia="Microsoft JhengHei"/>
                      <w:b/>
                      <w:sz w:val="52"/>
                    </w:rPr>
                    <w:t>第三部分</w:t>
                  </w:r>
                  <w:r>
                    <w:rPr>
                      <w:rFonts w:hint="eastAsia" w:ascii="Microsoft JhengHei" w:eastAsia="Microsoft JhengHei"/>
                      <w:b/>
                      <w:sz w:val="52"/>
                    </w:rPr>
                    <w:tab/>
                  </w:r>
                  <w:r>
                    <w:rPr>
                      <w:rFonts w:hint="eastAsia" w:ascii="Microsoft JhengHei" w:hAnsi="Microsoft JhengHei" w:eastAsia="宋体" w:cs="Microsoft JhengHei"/>
                      <w:b/>
                      <w:sz w:val="52"/>
                      <w:lang w:eastAsia="zh-CN"/>
                    </w:rPr>
                    <w:t>唐山市曹妃甸</w:t>
                  </w:r>
                  <w:r>
                    <w:rPr>
                      <w:rFonts w:hint="eastAsia" w:ascii="Microsoft JhengHei" w:hAnsi="Microsoft JhengHei" w:eastAsia="宋体" w:cs="Microsoft JhengHei"/>
                      <w:b/>
                      <w:sz w:val="52"/>
                      <w:lang w:val="en-US" w:eastAsia="zh-CN"/>
                    </w:rPr>
                    <w:t>工业</w:t>
                  </w:r>
                  <w:r>
                    <w:rPr>
                      <w:rFonts w:hint="eastAsia" w:ascii="Microsoft JhengHei" w:hAnsi="Microsoft JhengHei" w:eastAsia="宋体" w:cs="Microsoft JhengHei"/>
                      <w:b/>
                      <w:sz w:val="52"/>
                      <w:lang w:eastAsia="zh-CN"/>
                    </w:rPr>
                    <w:t>区消防救援大队</w:t>
                  </w:r>
                  <w:r>
                    <w:rPr>
                      <w:rFonts w:hint="eastAsia" w:ascii="Microsoft JhengHei" w:eastAsia="Microsoft JhengHei"/>
                      <w:b/>
                      <w:sz w:val="52"/>
                    </w:rPr>
                    <w:t>本级</w:t>
                  </w:r>
                </w:p>
                <w:p w14:paraId="38615533">
                  <w:pPr>
                    <w:spacing w:line="947" w:lineRule="exact"/>
                    <w:ind w:left="34"/>
                    <w:jc w:val="center"/>
                    <w:rPr>
                      <w:rFonts w:ascii="Microsoft JhengHei" w:eastAsia="Microsoft JhengHei"/>
                      <w:b/>
                      <w:sz w:val="52"/>
                    </w:rPr>
                  </w:pPr>
                  <w:r>
                    <w:rPr>
                      <w:rFonts w:ascii="Times New Roman" w:eastAsia="Times New Roman"/>
                      <w:b/>
                      <w:sz w:val="52"/>
                    </w:rPr>
                    <w:t>202</w:t>
                  </w:r>
                  <w:r>
                    <w:rPr>
                      <w:rFonts w:hint="eastAsia" w:ascii="Times New Roman" w:eastAsia="宋体"/>
                      <w:b/>
                      <w:sz w:val="52"/>
                      <w:lang w:val="en-US" w:eastAsia="zh-CN"/>
                    </w:rPr>
                    <w:t>3</w:t>
                  </w:r>
                  <w:r>
                    <w:rPr>
                      <w:rFonts w:ascii="Times New Roman" w:eastAsia="Times New Roman"/>
                      <w:b/>
                      <w:sz w:val="52"/>
                    </w:rPr>
                    <w:t xml:space="preserve"> </w:t>
                  </w:r>
                  <w:r>
                    <w:rPr>
                      <w:rFonts w:hint="eastAsia" w:ascii="Microsoft JhengHei" w:eastAsia="Microsoft JhengHei"/>
                      <w:b/>
                      <w:sz w:val="52"/>
                    </w:rPr>
                    <w:t>年度部门决算情况说明</w:t>
                  </w:r>
                </w:p>
              </w:txbxContent>
            </v:textbox>
            <w10:wrap type="none"/>
            <w10:anchorlock/>
          </v:shape>
        </w:pict>
      </w:r>
    </w:p>
    <w:p w14:paraId="647FE2E1">
      <w:pPr>
        <w:rPr>
          <w:rFonts w:ascii="Times New Roman"/>
          <w:sz w:val="20"/>
        </w:rPr>
        <w:sectPr>
          <w:pgSz w:w="11910" w:h="16840"/>
          <w:pgMar w:top="1580" w:right="0" w:bottom="1080" w:left="0" w:header="0" w:footer="895" w:gutter="0"/>
          <w:cols w:space="720" w:num="1"/>
        </w:sectPr>
      </w:pPr>
    </w:p>
    <w:p w14:paraId="39DD6157">
      <w:pPr>
        <w:pStyle w:val="4"/>
        <w:spacing w:line="530" w:lineRule="exact"/>
        <w:ind w:left="2440"/>
      </w:pPr>
      <w:r>
        <w:rPr>
          <w:rFonts w:hint="eastAsia" w:ascii="黑体" w:hAnsi="黑体" w:eastAsia="黑体" w:cs="黑体"/>
        </w:rPr>
        <w:t>一、收入支出决算总体情况说明</w:t>
      </w:r>
    </w:p>
    <w:p w14:paraId="187884B1">
      <w:pPr>
        <w:pStyle w:val="4"/>
        <w:spacing w:line="539"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bookmarkStart w:id="0" w:name="_GoBack"/>
      <w:bookmarkEnd w:id="0"/>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年度唐山市</w:t>
      </w:r>
      <w:r>
        <w:rPr>
          <w:rFonts w:hint="eastAsia" w:ascii="仿宋_GB2312" w:hAnsi="仿宋_GB2312" w:eastAsia="仿宋_GB2312" w:cs="仿宋_GB2312"/>
          <w:sz w:val="32"/>
          <w:szCs w:val="32"/>
          <w:lang w:val="en-US" w:eastAsia="zh-CN"/>
        </w:rPr>
        <w:t>曹妃甸工业区</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队本级收、支总计</w:t>
      </w:r>
    </w:p>
    <w:p w14:paraId="5F052959">
      <w:pPr>
        <w:pStyle w:val="4"/>
        <w:spacing w:line="539" w:lineRule="exact"/>
        <w:ind w:left="1915" w:leftChars="725"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349.43</w:t>
      </w:r>
      <w:r>
        <w:rPr>
          <w:rFonts w:hint="eastAsia" w:ascii="仿宋_GB2312" w:hAnsi="仿宋_GB2312" w:eastAsia="仿宋_GB2312" w:cs="仿宋_GB2312"/>
          <w:sz w:val="32"/>
          <w:szCs w:val="32"/>
        </w:rPr>
        <w:t>万</w:t>
      </w:r>
      <w:r>
        <w:rPr>
          <w:rFonts w:hint="eastAsia" w:ascii="仿宋_GB2312" w:hAnsi="仿宋_GB2312" w:eastAsia="仿宋_GB2312" w:cs="仿宋_GB2312"/>
          <w:spacing w:val="-44"/>
          <w:sz w:val="32"/>
          <w:szCs w:val="32"/>
        </w:rPr>
        <w:t xml:space="preserve">元，与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9"/>
          <w:sz w:val="32"/>
          <w:szCs w:val="32"/>
        </w:rPr>
        <w:t>年度相比，收、支总计</w:t>
      </w:r>
      <w:r>
        <w:rPr>
          <w:rFonts w:hint="eastAsia" w:ascii="仿宋_GB2312" w:hAnsi="仿宋_GB2312" w:eastAsia="仿宋_GB2312" w:cs="仿宋_GB2312"/>
          <w:spacing w:val="-29"/>
          <w:sz w:val="32"/>
          <w:szCs w:val="32"/>
          <w:lang w:val="en-US" w:eastAsia="zh-CN"/>
        </w:rPr>
        <w:t>减少145</w:t>
      </w:r>
      <w:r>
        <w:rPr>
          <w:rFonts w:hint="eastAsia" w:ascii="仿宋_GB2312" w:hAnsi="仿宋_GB2312" w:eastAsia="仿宋_GB2312" w:cs="仿宋_GB2312"/>
          <w:spacing w:val="-29"/>
          <w:sz w:val="32"/>
          <w:szCs w:val="32"/>
        </w:rPr>
        <w:t>万元，</w:t>
      </w:r>
      <w:r>
        <w:rPr>
          <w:rFonts w:hint="eastAsia" w:ascii="仿宋_GB2312" w:hAnsi="仿宋_GB2312" w:eastAsia="仿宋_GB2312" w:cs="仿宋_GB2312"/>
          <w:spacing w:val="-29"/>
          <w:sz w:val="32"/>
          <w:szCs w:val="32"/>
          <w:lang w:val="en-US" w:eastAsia="zh-CN"/>
        </w:rPr>
        <w:t>减少41</w:t>
      </w:r>
      <w:r>
        <w:rPr>
          <w:rFonts w:hint="eastAsia" w:ascii="仿宋_GB2312" w:hAnsi="仿宋_GB2312" w:eastAsia="仿宋_GB2312" w:cs="仿宋_GB2312"/>
          <w:sz w:val="32"/>
          <w:szCs w:val="32"/>
        </w:rPr>
        <w:t>%， 主要是</w:t>
      </w:r>
      <w:r>
        <w:rPr>
          <w:rFonts w:hint="eastAsia" w:ascii="仿宋_GB2312" w:hAnsi="仿宋_GB2312" w:eastAsia="仿宋_GB2312" w:cs="仿宋_GB2312"/>
          <w:sz w:val="32"/>
          <w:szCs w:val="32"/>
          <w:lang w:val="en-US" w:eastAsia="zh-CN"/>
        </w:rPr>
        <w:t>财政拨款减少</w:t>
      </w:r>
      <w:r>
        <w:rPr>
          <w:rFonts w:hint="eastAsia" w:ascii="仿宋_GB2312" w:hAnsi="仿宋_GB2312" w:eastAsia="仿宋_GB2312" w:cs="仿宋_GB2312"/>
          <w:sz w:val="32"/>
          <w:szCs w:val="32"/>
        </w:rPr>
        <w:t>。</w:t>
      </w:r>
    </w:p>
    <w:p w14:paraId="3E4275D5">
      <w:pPr>
        <w:spacing w:before="67"/>
        <w:ind w:left="107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1：收、支决算总计变动情况</w:t>
      </w:r>
    </w:p>
    <w:p w14:paraId="0CA8ADC0">
      <w:pPr>
        <w:spacing w:before="53"/>
        <w:ind w:left="1073"/>
        <w:jc w:val="center"/>
        <w:rPr>
          <w:sz w:val="28"/>
        </w:rPr>
      </w:pPr>
      <w:r>
        <w:rPr>
          <w:rFonts w:hint="eastAsia" w:ascii="仿宋_GB2312" w:hAnsi="仿宋_GB2312" w:eastAsia="仿宋_GB2312" w:cs="仿宋_GB2312"/>
          <w:sz w:val="32"/>
          <w:szCs w:val="32"/>
        </w:rPr>
        <w:t>（单位:万元）</w:t>
      </w:r>
    </w:p>
    <w:p w14:paraId="605238FB">
      <w:pPr>
        <w:spacing w:before="53"/>
        <w:ind w:left="1073"/>
        <w:jc w:val="center"/>
        <w:rPr>
          <w:sz w:val="34"/>
        </w:rPr>
      </w:pPr>
      <w:r>
        <w:drawing>
          <wp:inline distT="0" distB="0" distL="114300" distR="114300">
            <wp:extent cx="3558540" cy="2743200"/>
            <wp:effectExtent l="4445" t="4445" r="18415" b="1460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9D0F2B">
      <w:pPr>
        <w:pStyle w:val="4"/>
        <w:spacing w:line="550" w:lineRule="exact"/>
        <w:ind w:left="2440"/>
      </w:pPr>
      <w:r>
        <w:rPr>
          <w:rFonts w:hint="eastAsia" w:ascii="黑体" w:hAnsi="黑体" w:eastAsia="黑体" w:cs="黑体"/>
        </w:rPr>
        <w:t>二、收入决算情况说明</w:t>
      </w:r>
    </w:p>
    <w:p w14:paraId="42671DD9">
      <w:pPr>
        <w:pStyle w:val="4"/>
        <w:spacing w:line="54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spacing w:val="48"/>
          <w:sz w:val="32"/>
          <w:szCs w:val="32"/>
        </w:rPr>
        <w:t>本年收入合计</w:t>
      </w:r>
      <w:r>
        <w:rPr>
          <w:rFonts w:hint="eastAsia" w:ascii="仿宋_GB2312" w:hAnsi="仿宋_GB2312" w:eastAsia="仿宋_GB2312" w:cs="仿宋_GB2312"/>
          <w:spacing w:val="48"/>
          <w:sz w:val="32"/>
          <w:szCs w:val="32"/>
          <w:lang w:val="en-US" w:eastAsia="zh-CN"/>
        </w:rPr>
        <w:t>297.41</w:t>
      </w:r>
      <w:r>
        <w:rPr>
          <w:rFonts w:hint="eastAsia" w:ascii="仿宋_GB2312" w:hAnsi="仿宋_GB2312" w:eastAsia="仿宋_GB2312" w:cs="仿宋_GB2312"/>
          <w:spacing w:val="31"/>
          <w:sz w:val="32"/>
          <w:szCs w:val="32"/>
        </w:rPr>
        <w:t>万元，其中： 财政拨款收入</w:t>
      </w:r>
    </w:p>
    <w:p w14:paraId="18F59AF3">
      <w:pPr>
        <w:pStyle w:val="4"/>
        <w:spacing w:line="54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万元，占 </w:t>
      </w:r>
      <w:r>
        <w:rPr>
          <w:rFonts w:hint="eastAsia" w:ascii="仿宋_GB2312" w:hAnsi="仿宋_GB2312" w:eastAsia="仿宋_GB2312" w:cs="仿宋_GB2312"/>
          <w:sz w:val="32"/>
          <w:szCs w:val="32"/>
          <w:lang w:val="en-US" w:eastAsia="zh-CN"/>
        </w:rPr>
        <w:t>0.24</w:t>
      </w:r>
      <w:r>
        <w:rPr>
          <w:rFonts w:hint="eastAsia" w:ascii="仿宋_GB2312" w:hAnsi="仿宋_GB2312" w:eastAsia="仿宋_GB2312" w:cs="仿宋_GB2312"/>
          <w:sz w:val="32"/>
          <w:szCs w:val="32"/>
        </w:rPr>
        <w:t xml:space="preserve">%；其他收入 </w:t>
      </w:r>
      <w:r>
        <w:rPr>
          <w:rFonts w:hint="eastAsia" w:ascii="仿宋_GB2312" w:hAnsi="仿宋_GB2312" w:eastAsia="仿宋_GB2312" w:cs="仿宋_GB2312"/>
          <w:sz w:val="32"/>
          <w:szCs w:val="32"/>
          <w:lang w:val="en-US" w:eastAsia="zh-CN"/>
        </w:rPr>
        <w:t>294.41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99.76</w:t>
      </w:r>
      <w:r>
        <w:rPr>
          <w:rFonts w:hint="eastAsia" w:ascii="仿宋_GB2312" w:hAnsi="仿宋_GB2312" w:eastAsia="仿宋_GB2312" w:cs="仿宋_GB2312"/>
          <w:sz w:val="32"/>
          <w:szCs w:val="32"/>
        </w:rPr>
        <w:t>%。</w:t>
      </w:r>
    </w:p>
    <w:p w14:paraId="20AD1901">
      <w:pPr>
        <w:spacing w:before="28"/>
        <w:ind w:left="30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2：收入决算</w:t>
      </w:r>
    </w:p>
    <w:p w14:paraId="6D84F4E4">
      <w:pPr>
        <w:jc w:val="center"/>
        <w:rPr>
          <w:sz w:val="28"/>
        </w:rPr>
      </w:pPr>
    </w:p>
    <w:p w14:paraId="1D90DCBC">
      <w:pPr>
        <w:jc w:val="both"/>
        <w:rPr>
          <w:sz w:val="28"/>
        </w:rPr>
        <w:sectPr>
          <w:pgSz w:w="11910" w:h="16840"/>
          <w:pgMar w:top="1480" w:right="0" w:bottom="1160" w:left="0" w:header="0" w:footer="895" w:gutter="0"/>
          <w:cols w:space="720" w:num="1"/>
        </w:sectPr>
      </w:pPr>
    </w:p>
    <w:p w14:paraId="46AFE4EB">
      <w:pPr>
        <w:pStyle w:val="4"/>
        <w:spacing w:line="524" w:lineRule="exact"/>
        <w:ind w:firstLine="2560" w:firstLineChars="800"/>
      </w:pPr>
      <w:r>
        <w:rPr>
          <w:rFonts w:hint="eastAsia" w:ascii="黑体" w:hAnsi="黑体" w:eastAsia="黑体" w:cs="黑体"/>
        </w:rPr>
        <w:t>三、支出决算情况说明</w:t>
      </w:r>
    </w:p>
    <w:p w14:paraId="23A73EDA">
      <w:pPr>
        <w:pStyle w:val="4"/>
        <w:spacing w:before="14" w:line="216" w:lineRule="auto"/>
        <w:ind w:left="1800" w:right="1284"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本年支出合计 </w:t>
      </w:r>
      <w:r>
        <w:rPr>
          <w:rFonts w:hint="eastAsia" w:ascii="仿宋_GB2312" w:hAnsi="仿宋_GB2312" w:eastAsia="仿宋_GB2312" w:cs="仿宋_GB2312"/>
          <w:sz w:val="32"/>
          <w:szCs w:val="32"/>
          <w:lang w:val="en-US" w:eastAsia="zh-CN"/>
        </w:rPr>
        <w:t>320.11</w:t>
      </w:r>
      <w:r>
        <w:rPr>
          <w:rFonts w:hint="eastAsia" w:ascii="仿宋_GB2312" w:hAnsi="仿宋_GB2312" w:eastAsia="仿宋_GB2312" w:cs="仿宋_GB2312"/>
          <w:sz w:val="32"/>
          <w:szCs w:val="32"/>
        </w:rPr>
        <w:t xml:space="preserve">万元，其中：基本支出 </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 xml:space="preserve">万元，占 </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项目支出319.41万元，占2%</w:t>
      </w:r>
      <w:r>
        <w:rPr>
          <w:rFonts w:hint="eastAsia" w:ascii="仿宋_GB2312" w:hAnsi="仿宋_GB2312" w:eastAsia="仿宋_GB2312" w:cs="仿宋_GB2312"/>
          <w:sz w:val="32"/>
          <w:szCs w:val="32"/>
        </w:rPr>
        <w:t>。</w:t>
      </w:r>
    </w:p>
    <w:p w14:paraId="1E160BFD">
      <w:pPr>
        <w:pStyle w:val="4"/>
        <w:ind w:left="2084"/>
        <w:jc w:val="both"/>
        <w:rPr>
          <w:sz w:val="20"/>
        </w:rPr>
      </w:pPr>
    </w:p>
    <w:p w14:paraId="0AC445DA">
      <w:pPr>
        <w:pStyle w:val="4"/>
        <w:spacing w:before="20" w:line="549" w:lineRule="exact"/>
        <w:ind w:left="2438"/>
      </w:pPr>
      <w:r>
        <w:rPr>
          <w:rFonts w:hint="eastAsia" w:ascii="黑体" w:hAnsi="黑体" w:eastAsia="黑体" w:cs="黑体"/>
        </w:rPr>
        <w:t>四、财政拨款收入支出决算总体情况说明</w:t>
      </w:r>
    </w:p>
    <w:p w14:paraId="2AB7FBE1">
      <w:pPr>
        <w:pStyle w:val="4"/>
        <w:spacing w:line="540" w:lineRule="exact"/>
        <w:ind w:left="243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3.05</w:t>
      </w:r>
      <w:r>
        <w:rPr>
          <w:rFonts w:hint="eastAsia" w:ascii="仿宋_GB2312" w:hAnsi="仿宋_GB2312" w:eastAsia="仿宋_GB2312" w:cs="仿宋_GB2312"/>
          <w:sz w:val="32"/>
          <w:szCs w:val="32"/>
        </w:rPr>
        <w:t>万元。与 202</w:t>
      </w:r>
      <w:r>
        <w:rPr>
          <w:rFonts w:hint="eastAsia" w:ascii="仿宋_GB2312" w:hAnsi="仿宋_GB2312" w:eastAsia="仿宋_GB2312" w:cs="仿宋_GB2312"/>
          <w:sz w:val="32"/>
          <w:szCs w:val="32"/>
          <w:lang w:val="en-US" w:eastAsia="zh-CN"/>
        </w:rPr>
        <w:t>2</w:t>
      </w:r>
    </w:p>
    <w:p w14:paraId="6689E79D">
      <w:pPr>
        <w:pStyle w:val="4"/>
        <w:spacing w:before="3" w:line="232" w:lineRule="auto"/>
        <w:ind w:left="1800" w:right="1125"/>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年度相比，财政拨款收、支总计</w:t>
      </w:r>
      <w:r>
        <w:rPr>
          <w:rFonts w:hint="eastAsia" w:ascii="仿宋_GB2312" w:hAnsi="仿宋_GB2312" w:eastAsia="仿宋_GB2312" w:cs="仿宋_GB2312"/>
          <w:spacing w:val="-13"/>
          <w:sz w:val="32"/>
          <w:szCs w:val="32"/>
          <w:lang w:val="en-US" w:eastAsia="zh-CN"/>
        </w:rPr>
        <w:t>减少0.53</w:t>
      </w:r>
      <w:r>
        <w:rPr>
          <w:rFonts w:hint="eastAsia" w:ascii="仿宋_GB2312" w:hAnsi="仿宋_GB2312" w:eastAsia="仿宋_GB2312" w:cs="仿宋_GB2312"/>
          <w:spacing w:val="-13"/>
          <w:sz w:val="32"/>
          <w:szCs w:val="32"/>
        </w:rPr>
        <w:t>万元，</w:t>
      </w:r>
      <w:r>
        <w:rPr>
          <w:rFonts w:hint="eastAsia" w:ascii="仿宋_GB2312" w:hAnsi="仿宋_GB2312" w:eastAsia="仿宋_GB2312" w:cs="仿宋_GB2312"/>
          <w:spacing w:val="-13"/>
          <w:sz w:val="32"/>
          <w:szCs w:val="32"/>
          <w:lang w:val="en-US" w:eastAsia="zh-CN"/>
        </w:rPr>
        <w:t>减少17.4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val="en-US" w:eastAsia="zh-CN"/>
        </w:rPr>
        <w:t>项目支出增加</w:t>
      </w:r>
      <w:r>
        <w:rPr>
          <w:rFonts w:hint="eastAsia" w:ascii="仿宋_GB2312" w:hAnsi="仿宋_GB2312" w:eastAsia="仿宋_GB2312" w:cs="仿宋_GB2312"/>
          <w:sz w:val="32"/>
          <w:szCs w:val="32"/>
        </w:rPr>
        <w:t>。</w:t>
      </w:r>
    </w:p>
    <w:p w14:paraId="6A3A9A77">
      <w:pPr>
        <w:spacing w:before="36"/>
        <w:ind w:left="3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4：财政拨款收、支决算总计变动情况</w:t>
      </w:r>
    </w:p>
    <w:p w14:paraId="4921E16F">
      <w:pPr>
        <w:spacing w:before="53"/>
        <w:ind w:left="4879"/>
        <w:rPr>
          <w:sz w:val="28"/>
        </w:rPr>
      </w:pPr>
      <w:r>
        <w:rPr>
          <w:rFonts w:hint="eastAsia" w:ascii="仿宋_GB2312" w:hAnsi="仿宋_GB2312" w:eastAsia="仿宋_GB2312" w:cs="仿宋_GB2312"/>
          <w:sz w:val="32"/>
          <w:szCs w:val="32"/>
        </w:rPr>
        <w:t>（单位：万元）</w:t>
      </w:r>
    </w:p>
    <w:p w14:paraId="5F6B8F4A">
      <w:pPr>
        <w:rPr>
          <w:sz w:val="28"/>
        </w:rPr>
      </w:pPr>
    </w:p>
    <w:p w14:paraId="0E985301">
      <w:pPr>
        <w:jc w:val="center"/>
      </w:pPr>
    </w:p>
    <w:p w14:paraId="737A8B2B">
      <w:pPr>
        <w:jc w:val="center"/>
        <w:sectPr>
          <w:pgSz w:w="11910" w:h="16840"/>
          <w:pgMar w:top="1480" w:right="0" w:bottom="1160" w:left="0" w:header="0" w:footer="895" w:gutter="0"/>
          <w:cols w:space="720" w:num="1"/>
        </w:sectPr>
      </w:pPr>
      <w:r>
        <w:drawing>
          <wp:inline distT="0" distB="0" distL="114300" distR="114300">
            <wp:extent cx="3558540" cy="2743200"/>
            <wp:effectExtent l="4445" t="4445" r="18415" b="14605"/>
            <wp:docPr id="104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1F8E84">
      <w:pPr>
        <w:pStyle w:val="4"/>
        <w:spacing w:line="531" w:lineRule="exact"/>
        <w:ind w:left="2440"/>
      </w:pPr>
      <w:r>
        <w:rPr>
          <w:rFonts w:hint="eastAsia" w:ascii="黑体" w:hAnsi="黑体" w:eastAsia="黑体" w:cs="黑体"/>
        </w:rPr>
        <w:t>五、一般公共预算财政拨款支出决算情况说明</w:t>
      </w:r>
    </w:p>
    <w:p w14:paraId="0B33F078">
      <w:pPr>
        <w:pStyle w:val="3"/>
        <w:spacing w:before="22" w:line="240" w:lineRule="auto"/>
      </w:pPr>
      <w:r>
        <w:rPr>
          <w:rFonts w:hint="eastAsia" w:ascii="华文楷体" w:hAnsi="华文楷体" w:eastAsia="华文楷体" w:cstheme="minorBidi"/>
          <w:b w:val="0"/>
          <w:bCs w:val="0"/>
          <w:kern w:val="2"/>
          <w:sz w:val="32"/>
          <w:szCs w:val="32"/>
          <w:lang w:val="en-US" w:eastAsia="zh-CN" w:bidi="ar-SA"/>
        </w:rPr>
        <w:t>（一）财政拨款支出决算总体情况</w:t>
      </w:r>
    </w:p>
    <w:p w14:paraId="78FAA021">
      <w:pPr>
        <w:pStyle w:val="4"/>
        <w:spacing w:before="73"/>
        <w:ind w:left="2440"/>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年度财政拨款支出 </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万元，占本年支出的</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 xml:space="preserve">。与 </w:t>
      </w:r>
    </w:p>
    <w:p w14:paraId="3EBCEC24">
      <w:pPr>
        <w:pStyle w:val="4"/>
        <w:spacing w:before="73"/>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1"/>
          <w:sz w:val="32"/>
          <w:szCs w:val="32"/>
        </w:rPr>
        <w:t>年度相比，财政拨款支出</w:t>
      </w:r>
      <w:r>
        <w:rPr>
          <w:rFonts w:hint="eastAsia" w:ascii="仿宋_GB2312" w:hAnsi="仿宋_GB2312" w:eastAsia="仿宋_GB2312" w:cs="仿宋_GB2312"/>
          <w:spacing w:val="-1"/>
          <w:sz w:val="32"/>
          <w:szCs w:val="32"/>
          <w:lang w:val="en-US" w:eastAsia="zh-CN"/>
        </w:rPr>
        <w:t>减少1.77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减少30.36</w:t>
      </w:r>
      <w:r>
        <w:rPr>
          <w:rFonts w:hint="eastAsia" w:ascii="仿宋_GB2312" w:hAnsi="仿宋_GB2312" w:eastAsia="仿宋_GB2312" w:cs="仿宋_GB2312"/>
          <w:sz w:val="32"/>
          <w:szCs w:val="32"/>
        </w:rPr>
        <w:t>%，主要</w:t>
      </w:r>
    </w:p>
    <w:p w14:paraId="4E318CCA">
      <w:pPr>
        <w:pStyle w:val="4"/>
        <w:spacing w:before="73"/>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val="en-US" w:eastAsia="zh-CN"/>
        </w:rPr>
        <w:t>日常公用减少</w:t>
      </w:r>
      <w:r>
        <w:rPr>
          <w:rFonts w:hint="eastAsia" w:ascii="仿宋_GB2312" w:hAnsi="仿宋_GB2312" w:eastAsia="仿宋_GB2312" w:cs="仿宋_GB2312"/>
          <w:sz w:val="32"/>
          <w:szCs w:val="32"/>
        </w:rPr>
        <w:t>支出。</w:t>
      </w:r>
    </w:p>
    <w:p w14:paraId="3E00C656">
      <w:pPr>
        <w:spacing w:before="50"/>
        <w:ind w:left="4034"/>
        <w:jc w:val="both"/>
        <w:rPr>
          <w:sz w:val="28"/>
        </w:rPr>
      </w:pPr>
      <w:r>
        <w:rPr>
          <w:rFonts w:hint="eastAsia" w:ascii="仿宋_GB2312" w:hAnsi="仿宋_GB2312" w:eastAsia="仿宋_GB2312" w:cs="仿宋_GB2312"/>
          <w:sz w:val="32"/>
          <w:szCs w:val="32"/>
        </w:rPr>
        <w:t>图 5：财政拨款支出决算变动情况</w:t>
      </w:r>
    </w:p>
    <w:p w14:paraId="69893B11">
      <w:pPr>
        <w:spacing w:before="134"/>
        <w:jc w:val="both"/>
      </w:pPr>
    </w:p>
    <w:p w14:paraId="78EC991D">
      <w:pPr>
        <w:spacing w:before="134"/>
        <w:ind w:left="713"/>
        <w:jc w:val="center"/>
      </w:pPr>
      <w:r>
        <w:drawing>
          <wp:inline distT="0" distB="0" distL="114300" distR="114300">
            <wp:extent cx="3558540" cy="2743200"/>
            <wp:effectExtent l="4445" t="4445" r="1841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728357">
      <w:pPr>
        <w:spacing w:before="134"/>
        <w:ind w:left="713"/>
        <w:jc w:val="center"/>
        <w:rPr>
          <w:sz w:val="28"/>
        </w:rPr>
      </w:pPr>
      <w:r>
        <w:rPr>
          <w:sz w:val="28"/>
        </w:rPr>
        <w:t>（单位</w:t>
      </w:r>
      <w:r>
        <w:rPr>
          <w:rFonts w:ascii="Times New Roman" w:eastAsia="Times New Roman"/>
          <w:sz w:val="28"/>
        </w:rPr>
        <w:t>:</w:t>
      </w:r>
      <w:r>
        <w:rPr>
          <w:sz w:val="28"/>
        </w:rPr>
        <w:t>万元）</w:t>
      </w:r>
    </w:p>
    <w:p w14:paraId="54A47BB9">
      <w:pPr>
        <w:pStyle w:val="3"/>
        <w:spacing w:line="240" w:lineRule="auto"/>
      </w:pPr>
      <w:r>
        <w:rPr>
          <w:rFonts w:hint="eastAsia" w:ascii="华文楷体" w:hAnsi="华文楷体" w:eastAsia="华文楷体" w:cstheme="minorBidi"/>
          <w:b w:val="0"/>
          <w:bCs w:val="0"/>
          <w:kern w:val="2"/>
          <w:sz w:val="32"/>
          <w:szCs w:val="32"/>
          <w:lang w:val="en-US" w:eastAsia="zh-CN" w:bidi="ar-SA"/>
        </w:rPr>
        <w:t>（二）财政拨款支出决算结构情况</w:t>
      </w:r>
    </w:p>
    <w:p w14:paraId="3C5C78DD">
      <w:pPr>
        <w:spacing w:line="254" w:lineRule="auto"/>
        <w:ind w:left="1914" w:leftChars="87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pacing w:val="-2"/>
          <w:sz w:val="32"/>
          <w:szCs w:val="32"/>
        </w:rPr>
        <w:t>年度财政拨款支</w:t>
      </w:r>
      <w:r>
        <w:rPr>
          <w:rFonts w:hint="eastAsia" w:ascii="仿宋_GB2312" w:hAnsi="仿宋_GB2312" w:eastAsia="仿宋_GB2312" w:cs="仿宋_GB2312"/>
          <w:b w:val="0"/>
          <w:bCs w:val="0"/>
          <w:spacing w:val="-2"/>
          <w:sz w:val="32"/>
          <w:szCs w:val="32"/>
          <w:lang w:val="en-US" w:eastAsia="zh-CN"/>
        </w:rPr>
        <w:t>0.7</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b w:val="0"/>
          <w:bCs w:val="0"/>
          <w:spacing w:val="-13"/>
          <w:sz w:val="32"/>
          <w:szCs w:val="32"/>
        </w:rPr>
        <w:t>元，主要用于以下方面：</w:t>
      </w:r>
      <w:r>
        <w:rPr>
          <w:rFonts w:hint="eastAsia" w:ascii="仿宋_GB2312" w:hAnsi="仿宋_GB2312" w:eastAsia="仿宋_GB2312" w:cs="仿宋_GB2312"/>
          <w:b w:val="0"/>
          <w:bCs w:val="0"/>
          <w:sz w:val="32"/>
          <w:szCs w:val="32"/>
        </w:rPr>
        <w:t>灾害防</w:t>
      </w:r>
    </w:p>
    <w:p w14:paraId="04B6389C">
      <w:pPr>
        <w:spacing w:line="254" w:lineRule="auto"/>
        <w:ind w:left="1914" w:leftChars="870" w:firstLine="640" w:firstLineChars="200"/>
        <w:rPr>
          <w:sz w:val="32"/>
        </w:rPr>
        <w:sectPr>
          <w:pgSz w:w="11910" w:h="16840"/>
          <w:pgMar w:top="1560" w:right="0" w:bottom="1160" w:left="0" w:header="0" w:footer="895" w:gutter="0"/>
          <w:cols w:space="720" w:num="1"/>
        </w:sectPr>
      </w:pPr>
      <w:r>
        <w:rPr>
          <w:rFonts w:hint="eastAsia" w:ascii="仿宋_GB2312" w:hAnsi="仿宋_GB2312" w:eastAsia="仿宋_GB2312" w:cs="仿宋_GB2312"/>
          <w:b w:val="0"/>
          <w:bCs w:val="0"/>
          <w:sz w:val="32"/>
          <w:szCs w:val="32"/>
        </w:rPr>
        <w:t>治及应急管理（类）支出</w:t>
      </w:r>
      <w:r>
        <w:rPr>
          <w:rFonts w:hint="eastAsia" w:ascii="仿宋_GB2312" w:hAnsi="仿宋_GB2312" w:eastAsia="仿宋_GB2312" w:cs="仿宋_GB2312"/>
          <w:b w:val="0"/>
          <w:bCs w:val="0"/>
          <w:sz w:val="32"/>
          <w:szCs w:val="32"/>
          <w:lang w:val="en-US" w:eastAsia="zh-CN"/>
        </w:rPr>
        <w:t>0.7</w:t>
      </w:r>
      <w:r>
        <w:rPr>
          <w:rFonts w:hint="eastAsia" w:ascii="仿宋_GB2312" w:hAnsi="仿宋_GB2312" w:eastAsia="仿宋_GB2312" w:cs="仿宋_GB2312"/>
          <w:spacing w:val="-2"/>
          <w:sz w:val="32"/>
          <w:szCs w:val="32"/>
        </w:rPr>
        <w:t>万元，占</w:t>
      </w:r>
      <w:r>
        <w:rPr>
          <w:rFonts w:hint="eastAsia" w:ascii="仿宋_GB2312" w:hAnsi="仿宋_GB2312" w:eastAsia="仿宋_GB2312" w:cs="仿宋_GB2312"/>
          <w:spacing w:val="-2"/>
          <w:sz w:val="32"/>
          <w:szCs w:val="32"/>
          <w:lang w:val="en-US" w:eastAsia="zh-CN"/>
        </w:rPr>
        <w:t xml:space="preserve">100%。   </w:t>
      </w:r>
    </w:p>
    <w:p w14:paraId="127DFC6D">
      <w:pPr>
        <w:pStyle w:val="4"/>
        <w:rPr>
          <w:sz w:val="20"/>
        </w:rPr>
      </w:pPr>
    </w:p>
    <w:p w14:paraId="338B848B">
      <w:pPr>
        <w:pStyle w:val="4"/>
        <w:spacing w:before="16"/>
        <w:rPr>
          <w:sz w:val="14"/>
        </w:rPr>
      </w:pPr>
    </w:p>
    <w:p w14:paraId="0D2A41F0">
      <w:pPr>
        <w:spacing w:before="15"/>
        <w:ind w:left="305"/>
        <w:jc w:val="center"/>
      </w:pPr>
      <w:r>
        <w:drawing>
          <wp:inline distT="0" distB="0" distL="114300" distR="114300">
            <wp:extent cx="3923030" cy="2468880"/>
            <wp:effectExtent l="4445" t="4445" r="15875" b="22225"/>
            <wp:docPr id="105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6ED6D6">
      <w:pPr>
        <w:spacing w:before="15"/>
        <w:ind w:left="305"/>
        <w:jc w:val="center"/>
        <w:rPr>
          <w:sz w:val="28"/>
        </w:rPr>
      </w:pPr>
      <w:r>
        <w:rPr>
          <w:rFonts w:hint="eastAsia" w:ascii="仿宋_GB2312" w:hAnsi="仿宋_GB2312" w:eastAsia="仿宋_GB2312" w:cs="仿宋_GB2312"/>
          <w:sz w:val="32"/>
          <w:szCs w:val="32"/>
        </w:rPr>
        <w:t>图 6：财政拨款支出决算结构</w:t>
      </w:r>
    </w:p>
    <w:p w14:paraId="786A005E">
      <w:pPr>
        <w:pStyle w:val="4"/>
        <w:spacing w:before="9"/>
        <w:rPr>
          <w:sz w:val="24"/>
        </w:rPr>
      </w:pPr>
    </w:p>
    <w:p w14:paraId="158A6AD7">
      <w:pPr>
        <w:pStyle w:val="3"/>
        <w:spacing w:line="585" w:lineRule="exact"/>
      </w:pPr>
      <w:r>
        <w:rPr>
          <w:rFonts w:hint="eastAsia" w:ascii="华文楷体" w:hAnsi="华文楷体" w:eastAsia="华文楷体" w:cstheme="minorBidi"/>
          <w:b w:val="0"/>
          <w:bCs w:val="0"/>
          <w:kern w:val="2"/>
          <w:sz w:val="32"/>
          <w:szCs w:val="32"/>
          <w:lang w:val="en-US" w:eastAsia="zh-CN" w:bidi="ar-SA"/>
        </w:rPr>
        <w:t>（三）财政拨款支出决算具体情况</w:t>
      </w:r>
    </w:p>
    <w:p w14:paraId="52171429">
      <w:pPr>
        <w:pStyle w:val="4"/>
        <w:keepNext w:val="0"/>
        <w:keepLines w:val="0"/>
        <w:pageBreakBefore w:val="0"/>
        <w:widowControl w:val="0"/>
        <w:kinsoku/>
        <w:wordWrap/>
        <w:overflowPunct/>
        <w:topLinePunct w:val="0"/>
        <w:autoSpaceDE w:val="0"/>
        <w:autoSpaceDN w:val="0"/>
        <w:bidi w:val="0"/>
        <w:adjustRightInd/>
        <w:snapToGrid/>
        <w:spacing w:before="8" w:line="255" w:lineRule="auto"/>
        <w:ind w:left="1800" w:right="1262"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年度财政拨款支出年初预算为</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 xml:space="preserve">万元，支出决算为 </w:t>
      </w:r>
      <w:r>
        <w:rPr>
          <w:rFonts w:hint="eastAsia" w:ascii="仿宋_GB2312" w:hAnsi="仿宋_GB2312" w:eastAsia="仿宋_GB2312" w:cs="仿宋_GB2312"/>
          <w:b w:val="0"/>
          <w:bCs w:val="0"/>
          <w:spacing w:val="-2"/>
          <w:sz w:val="32"/>
          <w:szCs w:val="32"/>
          <w:lang w:val="en-US" w:eastAsia="zh-CN"/>
        </w:rPr>
        <w:t>0.7</w:t>
      </w:r>
      <w:r>
        <w:rPr>
          <w:rFonts w:hint="eastAsia" w:ascii="仿宋_GB2312" w:hAnsi="仿宋_GB2312" w:eastAsia="仿宋_GB2312" w:cs="仿宋_GB2312"/>
          <w:b w:val="0"/>
          <w:bCs w:val="0"/>
          <w:sz w:val="32"/>
          <w:szCs w:val="32"/>
        </w:rPr>
        <w:t>万元，完成年初预算的</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%。其中：</w:t>
      </w:r>
    </w:p>
    <w:p w14:paraId="30716072">
      <w:pPr>
        <w:pStyle w:val="3"/>
        <w:keepNext w:val="0"/>
        <w:keepLines w:val="0"/>
        <w:pageBreakBefore w:val="0"/>
        <w:widowControl w:val="0"/>
        <w:numPr>
          <w:ilvl w:val="0"/>
          <w:numId w:val="0"/>
        </w:numPr>
        <w:tabs>
          <w:tab w:val="left" w:pos="2681"/>
        </w:tabs>
        <w:kinsoku/>
        <w:wordWrap/>
        <w:overflowPunct/>
        <w:topLinePunct w:val="0"/>
        <w:autoSpaceDE w:val="0"/>
        <w:autoSpaceDN w:val="0"/>
        <w:bidi w:val="0"/>
        <w:adjustRightInd/>
        <w:snapToGrid/>
        <w:spacing w:line="255" w:lineRule="auto"/>
        <w:ind w:left="2439"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0"/>
          <w:sz w:val="32"/>
          <w:szCs w:val="32"/>
          <w:lang w:val="en-US" w:eastAsia="zh-CN"/>
        </w:rPr>
        <w:t>1.</w:t>
      </w:r>
      <w:r>
        <w:rPr>
          <w:rFonts w:hint="eastAsia" w:ascii="仿宋_GB2312" w:hAnsi="仿宋_GB2312" w:eastAsia="仿宋_GB2312" w:cs="仿宋_GB2312"/>
          <w:b w:val="0"/>
          <w:bCs w:val="0"/>
          <w:spacing w:val="-10"/>
          <w:sz w:val="32"/>
          <w:szCs w:val="32"/>
        </w:rPr>
        <w:t>灾害防治及应急管理</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pacing w:val="-82"/>
          <w:sz w:val="32"/>
          <w:szCs w:val="32"/>
        </w:rPr>
        <w:t>）</w:t>
      </w:r>
      <w:r>
        <w:rPr>
          <w:rFonts w:hint="eastAsia" w:ascii="仿宋_GB2312" w:hAnsi="仿宋_GB2312" w:eastAsia="仿宋_GB2312" w:cs="仿宋_GB2312"/>
          <w:b w:val="0"/>
          <w:bCs w:val="0"/>
          <w:spacing w:val="-21"/>
          <w:sz w:val="32"/>
          <w:szCs w:val="32"/>
        </w:rPr>
        <w:t>消防事务</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pacing w:val="-82"/>
          <w:sz w:val="32"/>
          <w:szCs w:val="32"/>
        </w:rPr>
        <w:t>）</w:t>
      </w:r>
      <w:r>
        <w:rPr>
          <w:rFonts w:hint="eastAsia" w:ascii="仿宋_GB2312" w:hAnsi="仿宋_GB2312" w:eastAsia="仿宋_GB2312" w:cs="仿宋_GB2312"/>
          <w:b w:val="0"/>
          <w:bCs w:val="0"/>
          <w:spacing w:val="-21"/>
          <w:sz w:val="32"/>
          <w:szCs w:val="32"/>
        </w:rPr>
        <w:t>行政运行</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pacing w:val="-159"/>
          <w:sz w:val="32"/>
          <w:szCs w:val="32"/>
        </w:rPr>
        <w:t>）</w:t>
      </w:r>
      <w:r>
        <w:rPr>
          <w:rFonts w:hint="eastAsia" w:ascii="仿宋_GB2312" w:hAnsi="仿宋_GB2312" w:eastAsia="仿宋_GB2312" w:cs="仿宋_GB2312"/>
          <w:b w:val="0"/>
          <w:bCs w:val="0"/>
          <w:sz w:val="32"/>
          <w:szCs w:val="32"/>
        </w:rPr>
        <w:t>。</w:t>
      </w:r>
    </w:p>
    <w:p w14:paraId="517D5163">
      <w:pPr>
        <w:pStyle w:val="4"/>
        <w:keepNext w:val="0"/>
        <w:keepLines w:val="0"/>
        <w:pageBreakBefore w:val="0"/>
        <w:widowControl w:val="0"/>
        <w:kinsoku/>
        <w:wordWrap/>
        <w:overflowPunct/>
        <w:topLinePunct w:val="0"/>
        <w:autoSpaceDE w:val="0"/>
        <w:autoSpaceDN w:val="0"/>
        <w:bidi w:val="0"/>
        <w:adjustRightInd/>
        <w:snapToGrid/>
        <w:spacing w:before="8" w:line="255" w:lineRule="auto"/>
        <w:ind w:left="1800" w:right="1284"/>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2"/>
          <w:sz w:val="32"/>
          <w:szCs w:val="32"/>
        </w:rPr>
        <w:t>年初预算为</w:t>
      </w:r>
      <w:r>
        <w:rPr>
          <w:rFonts w:hint="eastAsia" w:ascii="仿宋_GB2312" w:hAnsi="仿宋_GB2312" w:eastAsia="仿宋_GB2312" w:cs="仿宋_GB2312"/>
          <w:b w:val="0"/>
          <w:bCs w:val="0"/>
          <w:spacing w:val="-2"/>
          <w:sz w:val="32"/>
          <w:szCs w:val="32"/>
          <w:lang w:val="en-US" w:eastAsia="zh-CN"/>
        </w:rPr>
        <w:t>3</w:t>
      </w:r>
      <w:r>
        <w:rPr>
          <w:rFonts w:hint="eastAsia" w:ascii="仿宋_GB2312" w:hAnsi="仿宋_GB2312" w:eastAsia="仿宋_GB2312" w:cs="仿宋_GB2312"/>
          <w:b w:val="0"/>
          <w:bCs w:val="0"/>
          <w:spacing w:val="-12"/>
          <w:sz w:val="32"/>
          <w:szCs w:val="32"/>
        </w:rPr>
        <w:t>万元，支出决算为</w:t>
      </w:r>
      <w:r>
        <w:rPr>
          <w:rFonts w:hint="eastAsia" w:ascii="仿宋_GB2312" w:hAnsi="仿宋_GB2312" w:eastAsia="仿宋_GB2312" w:cs="仿宋_GB2312"/>
          <w:b w:val="0"/>
          <w:bCs w:val="0"/>
          <w:spacing w:val="-12"/>
          <w:sz w:val="32"/>
          <w:szCs w:val="32"/>
          <w:lang w:val="en-US" w:eastAsia="zh-CN"/>
        </w:rPr>
        <w:t>0.7</w:t>
      </w:r>
      <w:r>
        <w:rPr>
          <w:rFonts w:hint="eastAsia" w:ascii="仿宋_GB2312" w:hAnsi="仿宋_GB2312" w:eastAsia="仿宋_GB2312" w:cs="仿宋_GB2312"/>
          <w:b w:val="0"/>
          <w:bCs w:val="0"/>
          <w:spacing w:val="-12"/>
          <w:sz w:val="32"/>
          <w:szCs w:val="32"/>
        </w:rPr>
        <w:t>万元，完成年初</w:t>
      </w:r>
      <w:r>
        <w:rPr>
          <w:rFonts w:hint="eastAsia" w:ascii="仿宋_GB2312" w:hAnsi="仿宋_GB2312" w:eastAsia="仿宋_GB2312" w:cs="仿宋_GB2312"/>
          <w:b w:val="0"/>
          <w:bCs w:val="0"/>
          <w:spacing w:val="-13"/>
          <w:sz w:val="32"/>
          <w:szCs w:val="32"/>
        </w:rPr>
        <w:t>预算的</w:t>
      </w:r>
      <w:r>
        <w:rPr>
          <w:rFonts w:hint="eastAsia" w:ascii="仿宋_GB2312" w:hAnsi="仿宋_GB2312" w:eastAsia="仿宋_GB2312" w:cs="仿宋_GB2312"/>
          <w:b w:val="0"/>
          <w:bCs w:val="0"/>
          <w:spacing w:val="-13"/>
          <w:sz w:val="32"/>
          <w:szCs w:val="32"/>
          <w:lang w:val="en-US" w:eastAsia="zh-CN"/>
        </w:rPr>
        <w:t>23</w:t>
      </w:r>
      <w:r>
        <w:rPr>
          <w:rFonts w:hint="eastAsia" w:ascii="仿宋_GB2312" w:hAnsi="仿宋_GB2312" w:eastAsia="仿宋_GB2312" w:cs="仿宋_GB2312"/>
          <w:b w:val="0"/>
          <w:bCs w:val="0"/>
          <w:sz w:val="32"/>
          <w:szCs w:val="32"/>
        </w:rPr>
        <w:t>%。</w:t>
      </w:r>
    </w:p>
    <w:p w14:paraId="66486435">
      <w:pPr>
        <w:pStyle w:val="4"/>
        <w:spacing w:line="536" w:lineRule="exact"/>
        <w:ind w:left="2428"/>
      </w:pPr>
      <w:r>
        <w:rPr>
          <w:rFonts w:hint="eastAsia" w:ascii="黑体" w:hAnsi="黑体" w:eastAsia="黑体" w:cs="黑体"/>
        </w:rPr>
        <w:t>六、一般公共预算财政拨款基本支出决算情况说明</w:t>
      </w:r>
    </w:p>
    <w:p w14:paraId="5D62F1B5">
      <w:pPr>
        <w:pStyle w:val="4"/>
        <w:spacing w:line="232" w:lineRule="auto"/>
        <w:ind w:left="1814" w:right="113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2.47</w:t>
      </w:r>
      <w:r>
        <w:rPr>
          <w:rFonts w:hint="eastAsia" w:ascii="仿宋_GB2312" w:hAnsi="仿宋_GB2312" w:eastAsia="仿宋_GB2312" w:cs="仿宋_GB2312"/>
          <w:sz w:val="32"/>
          <w:szCs w:val="32"/>
        </w:rPr>
        <w:t>万元，其中：</w:t>
      </w:r>
      <w:r>
        <w:rPr>
          <w:rFonts w:hint="eastAsia" w:ascii="仿宋_GB2312" w:hAnsi="仿宋_GB2312" w:eastAsia="仿宋_GB2312" w:cs="仿宋_GB2312"/>
          <w:spacing w:val="-13"/>
          <w:sz w:val="32"/>
          <w:szCs w:val="32"/>
        </w:rPr>
        <w:t>公用经费</w:t>
      </w:r>
      <w:r>
        <w:rPr>
          <w:rFonts w:hint="eastAsia" w:ascii="仿宋_GB2312" w:hAnsi="仿宋_GB2312" w:eastAsia="仿宋_GB2312" w:cs="仿宋_GB2312"/>
          <w:spacing w:val="-13"/>
          <w:sz w:val="32"/>
          <w:szCs w:val="32"/>
          <w:lang w:val="en-US" w:eastAsia="zh-CN"/>
        </w:rPr>
        <w:t>2.47</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pacing w:val="-13"/>
          <w:sz w:val="32"/>
          <w:szCs w:val="32"/>
        </w:rPr>
        <w:t>其他商品和服务支出。</w:t>
      </w:r>
    </w:p>
    <w:p w14:paraId="4B3EC627">
      <w:pPr>
        <w:pStyle w:val="4"/>
        <w:spacing w:line="514" w:lineRule="exact"/>
        <w:ind w:left="2440"/>
      </w:pPr>
      <w:r>
        <w:rPr>
          <w:rFonts w:hint="eastAsia" w:ascii="黑体" w:hAnsi="黑体" w:eastAsia="黑体" w:cs="黑体"/>
        </w:rPr>
        <w:t>七、财政拨款“三公”经费支出决算情况说明</w:t>
      </w:r>
    </w:p>
    <w:p w14:paraId="77458818">
      <w:pPr>
        <w:pStyle w:val="3"/>
        <w:spacing w:line="556" w:lineRule="exact"/>
      </w:pPr>
      <w:r>
        <w:rPr>
          <w:rFonts w:hint="eastAsia" w:ascii="华文楷体" w:hAnsi="华文楷体" w:eastAsia="华文楷体" w:cstheme="minorBidi"/>
          <w:b w:val="0"/>
          <w:bCs w:val="0"/>
          <w:kern w:val="2"/>
          <w:sz w:val="32"/>
          <w:szCs w:val="32"/>
          <w:lang w:val="en-US" w:eastAsia="zh-CN" w:bidi="ar-SA"/>
        </w:rPr>
        <w:t>（一）“三公”经费财政拨款支出决算总体情况说明</w:t>
      </w:r>
    </w:p>
    <w:p w14:paraId="708E2317">
      <w:pPr>
        <w:pStyle w:val="4"/>
        <w:spacing w:line="232" w:lineRule="auto"/>
        <w:ind w:left="1800" w:right="1286"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w:t>
      </w:r>
      <w:r>
        <w:rPr>
          <w:rFonts w:hint="eastAsia" w:ascii="仿宋_GB2312" w:hAnsi="仿宋_GB2312" w:eastAsia="仿宋_GB2312" w:cs="仿宋_GB2312"/>
          <w:spacing w:val="-1"/>
          <w:sz w:val="32"/>
          <w:szCs w:val="32"/>
        </w:rPr>
        <w:t>经费财政拨款支出预算为</w:t>
      </w:r>
      <w:r>
        <w:rPr>
          <w:rFonts w:hint="eastAsia" w:ascii="仿宋_GB2312" w:hAnsi="仿宋_GB2312" w:eastAsia="仿宋_GB2312" w:cs="仿宋_GB2312"/>
          <w:spacing w:val="-1"/>
          <w:sz w:val="32"/>
          <w:szCs w:val="32"/>
          <w:lang w:val="en-US" w:eastAsia="zh-CN"/>
        </w:rPr>
        <w:t>0</w:t>
      </w:r>
      <w:r>
        <w:rPr>
          <w:rFonts w:hint="eastAsia" w:ascii="仿宋_GB2312" w:hAnsi="仿宋_GB2312" w:eastAsia="仿宋_GB2312" w:cs="仿宋_GB2312"/>
          <w:spacing w:val="-22"/>
          <w:sz w:val="32"/>
          <w:szCs w:val="32"/>
        </w:rPr>
        <w:t>万元，支出</w:t>
      </w:r>
      <w:r>
        <w:rPr>
          <w:rFonts w:hint="eastAsia" w:ascii="仿宋_GB2312" w:hAnsi="仿宋_GB2312" w:eastAsia="仿宋_GB2312" w:cs="仿宋_GB2312"/>
          <w:spacing w:val="-20"/>
          <w:sz w:val="32"/>
          <w:szCs w:val="32"/>
        </w:rPr>
        <w:t>决算为</w:t>
      </w:r>
      <w:r>
        <w:rPr>
          <w:rFonts w:hint="eastAsia" w:ascii="仿宋_GB2312" w:hAnsi="仿宋_GB2312" w:eastAsia="仿宋_GB2312" w:cs="仿宋_GB2312"/>
          <w:spacing w:val="-20"/>
          <w:sz w:val="32"/>
          <w:szCs w:val="32"/>
          <w:lang w:val="en-US" w:eastAsia="zh-CN"/>
        </w:rPr>
        <w:t>0</w:t>
      </w:r>
      <w:r>
        <w:rPr>
          <w:rFonts w:hint="eastAsia" w:ascii="仿宋_GB2312" w:hAnsi="仿宋_GB2312" w:eastAsia="仿宋_GB2312" w:cs="仿宋_GB2312"/>
          <w:spacing w:val="-1"/>
          <w:sz w:val="32"/>
          <w:szCs w:val="32"/>
        </w:rPr>
        <w:t>万元</w:t>
      </w:r>
      <w:r>
        <w:rPr>
          <w:rFonts w:hint="eastAsia" w:ascii="仿宋_GB2312" w:hAnsi="仿宋_GB2312" w:eastAsia="仿宋_GB2312" w:cs="仿宋_GB2312"/>
          <w:sz w:val="32"/>
          <w:szCs w:val="32"/>
        </w:rPr>
        <w:t>。</w:t>
      </w:r>
    </w:p>
    <w:p w14:paraId="4B7A2A28">
      <w:pPr>
        <w:pStyle w:val="4"/>
        <w:spacing w:line="232" w:lineRule="auto"/>
        <w:ind w:left="1800" w:right="1286" w:firstLine="640"/>
        <w:jc w:val="both"/>
      </w:pPr>
      <w:r>
        <w:rPr>
          <w:rFonts w:hint="eastAsia" w:ascii="华文楷体" w:hAnsi="华文楷体" w:eastAsia="华文楷体" w:cstheme="minorBidi"/>
          <w:b w:val="0"/>
          <w:bCs w:val="0"/>
          <w:kern w:val="2"/>
          <w:sz w:val="32"/>
          <w:szCs w:val="32"/>
          <w:lang w:val="en-US" w:eastAsia="zh-CN" w:bidi="ar-SA"/>
        </w:rPr>
        <w:t>（二）“三公”经费财政拨款支出决算具体情况说明</w:t>
      </w:r>
    </w:p>
    <w:p w14:paraId="46798151">
      <w:pPr>
        <w:pStyle w:val="9"/>
        <w:numPr>
          <w:ilvl w:val="0"/>
          <w:numId w:val="1"/>
        </w:numPr>
        <w:tabs>
          <w:tab w:val="left" w:pos="2683"/>
        </w:tabs>
        <w:spacing w:line="545" w:lineRule="exact"/>
        <w:ind w:hanging="243"/>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公务用车购置及运行费</w:t>
      </w:r>
      <w:r>
        <w:rPr>
          <w:rFonts w:hint="eastAsia" w:ascii="仿宋_GB2312" w:hAnsi="仿宋_GB2312" w:eastAsia="仿宋_GB2312" w:cs="仿宋_GB2312"/>
          <w:b w:val="0"/>
          <w:bCs/>
          <w:spacing w:val="-3"/>
          <w:sz w:val="32"/>
          <w:szCs w:val="32"/>
        </w:rPr>
        <w:t>预算为</w:t>
      </w:r>
      <w:r>
        <w:rPr>
          <w:rFonts w:hint="eastAsia" w:ascii="仿宋_GB2312" w:hAnsi="仿宋_GB2312" w:eastAsia="仿宋_GB2312" w:cs="仿宋_GB2312"/>
          <w:b w:val="0"/>
          <w:bCs/>
          <w:spacing w:val="-3"/>
          <w:sz w:val="32"/>
          <w:szCs w:val="32"/>
          <w:lang w:val="en-US" w:eastAsia="zh-CN"/>
        </w:rPr>
        <w:t>0</w:t>
      </w:r>
      <w:r>
        <w:rPr>
          <w:rFonts w:hint="eastAsia" w:ascii="仿宋_GB2312" w:hAnsi="仿宋_GB2312" w:eastAsia="仿宋_GB2312" w:cs="仿宋_GB2312"/>
          <w:b w:val="0"/>
          <w:bCs/>
          <w:sz w:val="32"/>
          <w:szCs w:val="32"/>
        </w:rPr>
        <w:t>元，支出决算为</w:t>
      </w:r>
    </w:p>
    <w:p w14:paraId="6FCA3683">
      <w:pPr>
        <w:pStyle w:val="4"/>
        <w:spacing w:line="228" w:lineRule="auto"/>
        <w:ind w:left="1800" w:right="1284"/>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pacing w:val="7"/>
          <w:sz w:val="32"/>
          <w:szCs w:val="32"/>
        </w:rPr>
        <w:t>万元</w:t>
      </w:r>
      <w:r>
        <w:rPr>
          <w:rFonts w:hint="eastAsia" w:ascii="仿宋_GB2312" w:hAnsi="仿宋_GB2312" w:eastAsia="仿宋_GB2312" w:cs="仿宋_GB2312"/>
          <w:b w:val="0"/>
          <w:bCs/>
          <w:sz w:val="32"/>
          <w:szCs w:val="32"/>
        </w:rPr>
        <w:t>。</w:t>
      </w:r>
    </w:p>
    <w:p w14:paraId="21F83A7F">
      <w:pPr>
        <w:pStyle w:val="9"/>
        <w:numPr>
          <w:ilvl w:val="0"/>
          <w:numId w:val="1"/>
        </w:numPr>
        <w:tabs>
          <w:tab w:val="left" w:pos="2683"/>
        </w:tabs>
        <w:spacing w:line="513" w:lineRule="exact"/>
        <w:ind w:hanging="243"/>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公务接待费</w:t>
      </w:r>
      <w:r>
        <w:rPr>
          <w:rFonts w:hint="eastAsia" w:ascii="仿宋_GB2312" w:hAnsi="仿宋_GB2312" w:eastAsia="仿宋_GB2312" w:cs="仿宋_GB2312"/>
          <w:b w:val="0"/>
          <w:bCs/>
          <w:spacing w:val="-3"/>
          <w:sz w:val="32"/>
          <w:szCs w:val="32"/>
        </w:rPr>
        <w:t>预算为</w:t>
      </w:r>
      <w:r>
        <w:rPr>
          <w:rFonts w:hint="eastAsia" w:ascii="仿宋_GB2312" w:hAnsi="仿宋_GB2312" w:eastAsia="仿宋_GB2312" w:cs="仿宋_GB2312"/>
          <w:b w:val="0"/>
          <w:bCs/>
          <w:sz w:val="32"/>
          <w:szCs w:val="32"/>
        </w:rPr>
        <w:t>0万元，</w:t>
      </w:r>
      <w:r>
        <w:rPr>
          <w:rFonts w:hint="eastAsia" w:ascii="仿宋_GB2312" w:hAnsi="仿宋_GB2312" w:eastAsia="仿宋_GB2312" w:cs="仿宋_GB2312"/>
          <w:b w:val="0"/>
          <w:bCs/>
          <w:sz w:val="32"/>
          <w:szCs w:val="32"/>
          <w:lang w:eastAsia="zh-CN"/>
        </w:rPr>
        <w:t>大队</w:t>
      </w:r>
      <w:r>
        <w:rPr>
          <w:rFonts w:hint="eastAsia" w:ascii="仿宋_GB2312" w:hAnsi="仿宋_GB2312" w:eastAsia="仿宋_GB2312" w:cs="仿宋_GB2312"/>
          <w:b w:val="0"/>
          <w:bCs/>
          <w:sz w:val="32"/>
          <w:szCs w:val="32"/>
        </w:rPr>
        <w:t>本级未列支公务接待费预</w:t>
      </w:r>
    </w:p>
    <w:p w14:paraId="09B908C1">
      <w:pPr>
        <w:spacing w:before="76"/>
        <w:ind w:left="1800"/>
        <w:rPr>
          <w:b w:val="0"/>
          <w:bCs/>
          <w:sz w:val="31"/>
        </w:rPr>
      </w:pPr>
      <w:r>
        <w:rPr>
          <w:rFonts w:hint="eastAsia" w:ascii="仿宋_GB2312" w:hAnsi="仿宋_GB2312" w:eastAsia="仿宋_GB2312" w:cs="仿宋_GB2312"/>
          <w:b w:val="0"/>
          <w:bCs/>
          <w:sz w:val="32"/>
          <w:szCs w:val="32"/>
        </w:rPr>
        <w:t>算。</w:t>
      </w:r>
    </w:p>
    <w:p w14:paraId="1A26B2D0">
      <w:pPr>
        <w:pStyle w:val="4"/>
        <w:spacing w:before="94" w:line="549" w:lineRule="exact"/>
        <w:ind w:left="2440"/>
        <w:rPr>
          <w:rFonts w:hint="eastAsia" w:ascii="黑体" w:hAnsi="黑体" w:eastAsia="黑体" w:cs="黑体"/>
        </w:rPr>
      </w:pPr>
      <w:r>
        <w:rPr>
          <w:rFonts w:hint="eastAsia" w:ascii="黑体" w:hAnsi="黑体" w:eastAsia="黑体" w:cs="黑体"/>
        </w:rPr>
        <w:t>八、机关运行经费支出说明</w:t>
      </w:r>
    </w:p>
    <w:p w14:paraId="5D2208CA">
      <w:pPr>
        <w:pStyle w:val="4"/>
        <w:spacing w:line="549"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唐山市曹妃甸</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lang w:eastAsia="zh-CN"/>
        </w:rPr>
        <w:t>区消防救援大队</w:t>
      </w:r>
      <w:r>
        <w:rPr>
          <w:rFonts w:hint="eastAsia" w:ascii="仿宋_GB2312" w:hAnsi="仿宋_GB2312" w:eastAsia="仿宋_GB2312" w:cs="仿宋_GB2312"/>
          <w:sz w:val="32"/>
          <w:szCs w:val="32"/>
        </w:rPr>
        <w:t>本级202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w:t>
      </w:r>
    </w:p>
    <w:p w14:paraId="511D2468">
      <w:pPr>
        <w:pStyle w:val="4"/>
        <w:spacing w:line="549"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万元。</w:t>
      </w:r>
    </w:p>
    <w:p w14:paraId="2B857109">
      <w:pPr>
        <w:pStyle w:val="4"/>
        <w:spacing w:line="536" w:lineRule="exact"/>
        <w:ind w:left="2440"/>
      </w:pPr>
      <w:r>
        <w:rPr>
          <w:rFonts w:hint="eastAsia" w:ascii="黑体" w:hAnsi="黑体" w:eastAsia="黑体" w:cs="黑体"/>
        </w:rPr>
        <w:t>九、政府采购支出说明</w:t>
      </w:r>
    </w:p>
    <w:p w14:paraId="2C186263">
      <w:pPr>
        <w:pStyle w:val="4"/>
        <w:spacing w:line="540" w:lineRule="exact"/>
        <w:ind w:left="18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唐山市曹妃甸</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lang w:eastAsia="zh-CN"/>
        </w:rPr>
        <w:t>区消防救援大队</w:t>
      </w:r>
      <w:r>
        <w:rPr>
          <w:rFonts w:hint="eastAsia" w:ascii="仿宋_GB2312" w:hAnsi="仿宋_GB2312" w:eastAsia="仿宋_GB2312" w:cs="仿宋_GB2312"/>
          <w:sz w:val="32"/>
          <w:szCs w:val="32"/>
        </w:rPr>
        <w:t>本级</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政府采</w:t>
      </w:r>
      <w:r>
        <w:rPr>
          <w:rFonts w:hint="eastAsia" w:ascii="仿宋_GB2312" w:hAnsi="仿宋_GB2312" w:eastAsia="仿宋_GB2312" w:cs="仿宋_GB2312"/>
          <w:spacing w:val="-2"/>
          <w:sz w:val="32"/>
          <w:szCs w:val="32"/>
        </w:rPr>
        <w:t>购</w:t>
      </w:r>
      <w:r>
        <w:rPr>
          <w:rFonts w:hint="eastAsia" w:ascii="仿宋_GB2312" w:hAnsi="仿宋_GB2312" w:eastAsia="仿宋_GB2312" w:cs="仿宋_GB2312"/>
          <w:spacing w:val="-2"/>
          <w:sz w:val="32"/>
          <w:szCs w:val="32"/>
          <w:lang w:eastAsia="zh-CN"/>
        </w:rPr>
        <w:t>支出</w:t>
      </w:r>
      <w:r>
        <w:rPr>
          <w:rFonts w:hint="eastAsia" w:ascii="仿宋_GB2312" w:hAnsi="仿宋_GB2312" w:eastAsia="仿宋_GB2312" w:cs="仿宋_GB2312"/>
          <w:sz w:val="32"/>
          <w:szCs w:val="32"/>
        </w:rPr>
        <w:t>。</w:t>
      </w:r>
    </w:p>
    <w:p w14:paraId="3776E390">
      <w:pPr>
        <w:pStyle w:val="4"/>
        <w:spacing w:line="536" w:lineRule="exact"/>
        <w:ind w:left="2440"/>
      </w:pPr>
      <w:r>
        <w:rPr>
          <w:rFonts w:hint="eastAsia" w:ascii="黑体" w:hAnsi="黑体" w:eastAsia="黑体" w:cs="黑体"/>
        </w:rPr>
        <w:t>十、国有资产占用情况说明</w:t>
      </w:r>
    </w:p>
    <w:p w14:paraId="1156844C">
      <w:pPr>
        <w:pStyle w:val="4"/>
        <w:spacing w:line="540"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年12月31日，消防救援队伍共有车辆</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辆，</w:t>
      </w:r>
    </w:p>
    <w:p w14:paraId="54FBA6F8">
      <w:pPr>
        <w:pStyle w:val="4"/>
        <w:spacing w:line="540" w:lineRule="exact"/>
        <w:ind w:left="1800"/>
        <w:rPr>
          <w:highlight w:val="yellow"/>
        </w:rPr>
      </w:pPr>
      <w:r>
        <w:rPr>
          <w:rFonts w:hint="eastAsia" w:ascii="仿宋_GB2312" w:hAnsi="仿宋_GB2312" w:eastAsia="仿宋_GB2312" w:cs="仿宋_GB2312"/>
          <w:sz w:val="32"/>
          <w:szCs w:val="32"/>
        </w:rPr>
        <w:t>其中：执法执勤用车</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highlight w:val="none"/>
        </w:rPr>
        <w:t>。</w:t>
      </w:r>
    </w:p>
    <w:p w14:paraId="51C3FD54">
      <w:pPr>
        <w:pStyle w:val="4"/>
        <w:numPr>
          <w:ilvl w:val="0"/>
          <w:numId w:val="2"/>
        </w:numPr>
        <w:spacing w:line="530" w:lineRule="exact"/>
        <w:ind w:left="2440"/>
        <w:rPr>
          <w:rFonts w:hint="eastAsia" w:ascii="黑体" w:hAnsi="黑体" w:eastAsia="黑体" w:cs="黑体"/>
        </w:rPr>
      </w:pPr>
      <w:r>
        <w:rPr>
          <w:rFonts w:hint="eastAsia" w:ascii="黑体" w:hAnsi="黑体" w:eastAsia="黑体" w:cs="黑体"/>
        </w:rPr>
        <w:t>预算绩效情况说明</w:t>
      </w:r>
    </w:p>
    <w:p w14:paraId="3D2AEA5D">
      <w:pPr>
        <w:pStyle w:val="4"/>
        <w:widowControl w:val="0"/>
        <w:numPr>
          <w:ilvl w:val="0"/>
          <w:numId w:val="0"/>
        </w:numPr>
        <w:autoSpaceDE w:val="0"/>
        <w:autoSpaceDN w:val="0"/>
        <w:spacing w:line="530" w:lineRule="exact"/>
        <w:rPr>
          <w:rFonts w:hint="eastAsia" w:ascii="黑体" w:hAnsi="黑体" w:eastAsia="黑体" w:cs="黑体"/>
        </w:rPr>
      </w:pPr>
    </w:p>
    <w:p w14:paraId="5955273F">
      <w:pPr>
        <w:pStyle w:val="4"/>
        <w:widowControl w:val="0"/>
        <w:numPr>
          <w:ilvl w:val="0"/>
          <w:numId w:val="0"/>
        </w:numPr>
        <w:autoSpaceDE w:val="0"/>
        <w:autoSpaceDN w:val="0"/>
        <w:spacing w:line="530" w:lineRule="exact"/>
        <w:rPr>
          <w:rFonts w:hint="default"/>
          <w:b w:val="0"/>
          <w:bCs w:val="0"/>
          <w:lang w:val="en-US"/>
        </w:rPr>
        <w:sectPr>
          <w:footerReference r:id="rId5" w:type="default"/>
          <w:pgSz w:w="11910" w:h="16840"/>
          <w:pgMar w:top="1500" w:right="0" w:bottom="1160" w:left="0" w:header="0" w:footer="895" w:gutter="0"/>
          <w:cols w:space="720" w:num="1"/>
        </w:sectPr>
      </w:pPr>
      <w:r>
        <w:rPr>
          <w:rFonts w:hint="eastAsia" w:ascii="黑体" w:hAnsi="黑体" w:eastAsia="黑体" w:cs="黑体"/>
          <w:lang w:val="en-US" w:eastAsia="zh-CN"/>
        </w:rPr>
        <w:t xml:space="preserve">                 无</w:t>
      </w:r>
    </w:p>
    <w:p w14:paraId="1F2319B7">
      <w:pPr>
        <w:pStyle w:val="4"/>
        <w:rPr>
          <w:rFonts w:ascii="Times New Roman"/>
          <w:sz w:val="20"/>
        </w:rPr>
      </w:pPr>
      <w:r>
        <w:pict>
          <v:rect id="_x0000_s1038" o:spid="_x0000_s1038" o:spt="1" style="position:absolute;left:0pt;margin-left:0pt;margin-top:360pt;height:2pt;width:595.25pt;mso-position-horizontal-relative:page;mso-position-vertical-relative:page;z-index:251669504;mso-width-relative:page;mso-height-relative:page;" fillcolor="#385D89" filled="t" stroked="f" coordsize="21600,21600">
            <v:path/>
            <v:fill on="t" focussize="0,0"/>
            <v:stroke on="f"/>
            <v:imagedata o:title=""/>
            <o:lock v:ext="edit"/>
          </v:rect>
        </w:pict>
      </w:r>
      <w:r>
        <w:pict>
          <v:rect id="_x0000_s1039" o:spid="_x0000_s1039" o:spt="1" style="position:absolute;left:0pt;margin-left:0pt;margin-top:510.6pt;height:2pt;width:595.25pt;mso-position-horizontal-relative:page;mso-position-vertical-relative:page;z-index:251670528;mso-width-relative:page;mso-height-relative:page;" fillcolor="#385D89" filled="t" stroked="f" coordsize="21600,21600">
            <v:path/>
            <v:fill on="t" focussize="0,0"/>
            <v:stroke on="f"/>
            <v:imagedata o:title=""/>
            <o:lock v:ext="edit"/>
          </v:rect>
        </w:pict>
      </w:r>
    </w:p>
    <w:p w14:paraId="212E4B22">
      <w:pPr>
        <w:pStyle w:val="4"/>
        <w:rPr>
          <w:rFonts w:ascii="Times New Roman"/>
          <w:sz w:val="20"/>
        </w:rPr>
      </w:pPr>
    </w:p>
    <w:p w14:paraId="109224C8">
      <w:pPr>
        <w:pStyle w:val="4"/>
        <w:rPr>
          <w:rFonts w:ascii="Times New Roman"/>
          <w:sz w:val="20"/>
        </w:rPr>
      </w:pPr>
    </w:p>
    <w:p w14:paraId="5AA54403">
      <w:pPr>
        <w:pStyle w:val="4"/>
        <w:rPr>
          <w:rFonts w:ascii="Times New Roman"/>
          <w:sz w:val="20"/>
        </w:rPr>
      </w:pPr>
    </w:p>
    <w:p w14:paraId="67B37076">
      <w:pPr>
        <w:pStyle w:val="4"/>
        <w:rPr>
          <w:rFonts w:ascii="Times New Roman"/>
          <w:sz w:val="20"/>
        </w:rPr>
      </w:pPr>
    </w:p>
    <w:p w14:paraId="329EA376">
      <w:pPr>
        <w:pStyle w:val="4"/>
        <w:rPr>
          <w:rFonts w:ascii="Times New Roman"/>
          <w:sz w:val="20"/>
        </w:rPr>
      </w:pPr>
    </w:p>
    <w:p w14:paraId="54CC5ACF">
      <w:pPr>
        <w:pStyle w:val="4"/>
        <w:rPr>
          <w:rFonts w:ascii="Times New Roman"/>
          <w:sz w:val="20"/>
        </w:rPr>
      </w:pPr>
    </w:p>
    <w:p w14:paraId="698F0B79">
      <w:pPr>
        <w:pStyle w:val="4"/>
        <w:rPr>
          <w:rFonts w:ascii="Times New Roman"/>
          <w:sz w:val="20"/>
        </w:rPr>
      </w:pPr>
    </w:p>
    <w:p w14:paraId="1DAEAACB">
      <w:pPr>
        <w:pStyle w:val="4"/>
        <w:rPr>
          <w:rFonts w:ascii="Times New Roman"/>
          <w:sz w:val="20"/>
        </w:rPr>
      </w:pPr>
    </w:p>
    <w:p w14:paraId="514B0751">
      <w:pPr>
        <w:pStyle w:val="4"/>
        <w:rPr>
          <w:rFonts w:ascii="Times New Roman"/>
          <w:sz w:val="20"/>
        </w:rPr>
      </w:pPr>
    </w:p>
    <w:p w14:paraId="7D32F693">
      <w:pPr>
        <w:pStyle w:val="4"/>
        <w:rPr>
          <w:rFonts w:ascii="Times New Roman"/>
          <w:sz w:val="20"/>
        </w:rPr>
      </w:pPr>
    </w:p>
    <w:p w14:paraId="4EB76E98">
      <w:pPr>
        <w:pStyle w:val="4"/>
        <w:rPr>
          <w:rFonts w:ascii="Times New Roman"/>
          <w:sz w:val="20"/>
        </w:rPr>
      </w:pPr>
    </w:p>
    <w:p w14:paraId="32B93442">
      <w:pPr>
        <w:pStyle w:val="4"/>
        <w:rPr>
          <w:rFonts w:ascii="Times New Roman"/>
          <w:sz w:val="20"/>
        </w:rPr>
      </w:pPr>
    </w:p>
    <w:p w14:paraId="3AC152F6">
      <w:pPr>
        <w:pStyle w:val="4"/>
        <w:rPr>
          <w:rFonts w:ascii="Times New Roman"/>
          <w:sz w:val="20"/>
        </w:rPr>
      </w:pPr>
    </w:p>
    <w:p w14:paraId="74A52C98">
      <w:pPr>
        <w:pStyle w:val="4"/>
        <w:rPr>
          <w:rFonts w:ascii="Times New Roman"/>
          <w:sz w:val="20"/>
        </w:rPr>
      </w:pPr>
    </w:p>
    <w:p w14:paraId="345517C2">
      <w:pPr>
        <w:pStyle w:val="4"/>
        <w:rPr>
          <w:rFonts w:ascii="Times New Roman"/>
          <w:sz w:val="20"/>
        </w:rPr>
      </w:pPr>
    </w:p>
    <w:p w14:paraId="5F46CC24">
      <w:pPr>
        <w:pStyle w:val="4"/>
        <w:rPr>
          <w:rFonts w:ascii="Times New Roman"/>
          <w:sz w:val="20"/>
        </w:rPr>
      </w:pPr>
    </w:p>
    <w:p w14:paraId="41557E49">
      <w:pPr>
        <w:pStyle w:val="4"/>
        <w:rPr>
          <w:rFonts w:ascii="Times New Roman"/>
          <w:sz w:val="20"/>
        </w:rPr>
      </w:pPr>
    </w:p>
    <w:p w14:paraId="40043D58">
      <w:pPr>
        <w:pStyle w:val="4"/>
        <w:rPr>
          <w:rFonts w:ascii="Times New Roman"/>
          <w:sz w:val="20"/>
        </w:rPr>
      </w:pPr>
    </w:p>
    <w:p w14:paraId="7E70CD73">
      <w:pPr>
        <w:pStyle w:val="4"/>
        <w:rPr>
          <w:rFonts w:ascii="Times New Roman"/>
          <w:sz w:val="20"/>
        </w:rPr>
      </w:pPr>
    </w:p>
    <w:p w14:paraId="089F8F74">
      <w:pPr>
        <w:pStyle w:val="4"/>
        <w:rPr>
          <w:rFonts w:ascii="Times New Roman"/>
          <w:sz w:val="20"/>
        </w:rPr>
      </w:pPr>
    </w:p>
    <w:p w14:paraId="2448214B">
      <w:pPr>
        <w:pStyle w:val="4"/>
        <w:rPr>
          <w:rFonts w:ascii="Times New Roman"/>
          <w:sz w:val="20"/>
        </w:rPr>
      </w:pPr>
    </w:p>
    <w:p w14:paraId="7CB1D77A">
      <w:pPr>
        <w:pStyle w:val="4"/>
        <w:rPr>
          <w:rFonts w:ascii="Times New Roman"/>
          <w:sz w:val="20"/>
        </w:rPr>
      </w:pPr>
    </w:p>
    <w:p w14:paraId="77AEB42C">
      <w:pPr>
        <w:pStyle w:val="4"/>
        <w:rPr>
          <w:rFonts w:ascii="Times New Roman"/>
          <w:sz w:val="20"/>
        </w:rPr>
      </w:pPr>
    </w:p>
    <w:p w14:paraId="2ADFDB07">
      <w:pPr>
        <w:pStyle w:val="4"/>
        <w:spacing w:before="7"/>
        <w:rPr>
          <w:rFonts w:ascii="Times New Roman"/>
          <w:sz w:val="10"/>
        </w:rPr>
      </w:pPr>
    </w:p>
    <w:p w14:paraId="2638AB75">
      <w:pPr>
        <w:pStyle w:val="4"/>
        <w:ind w:right="-58"/>
        <w:rPr>
          <w:rFonts w:ascii="Times New Roman"/>
          <w:sz w:val="20"/>
        </w:rPr>
      </w:pPr>
      <w:r>
        <w:rPr>
          <w:rFonts w:ascii="Times New Roman"/>
          <w:sz w:val="20"/>
        </w:rPr>
        <w:pict>
          <v:shape id="_x0000_s1040" o:spid="_x0000_s1040" o:spt="202" type="#_x0000_t202" style="height:148.6pt;width:595.3pt;" fillcolor="#94B3D6" filled="t" stroked="f" coordsize="21600,21600">
            <v:path/>
            <v:fill on="t" focussize="0,0"/>
            <v:stroke on="f" joinstyle="miter"/>
            <v:imagedata o:title=""/>
            <o:lock v:ext="edit"/>
            <v:textbox inset="0mm,0mm,0mm,0mm">
              <w:txbxContent>
                <w:p w14:paraId="4FCE3AE4">
                  <w:pPr>
                    <w:tabs>
                      <w:tab w:val="left" w:pos="2383"/>
                    </w:tabs>
                    <w:spacing w:before="361"/>
                    <w:ind w:left="34"/>
                    <w:jc w:val="center"/>
                    <w:rPr>
                      <w:rFonts w:ascii="Microsoft JhengHei" w:eastAsia="Microsoft JhengHei"/>
                      <w:b/>
                      <w:sz w:val="52"/>
                    </w:rPr>
                  </w:pPr>
                  <w:r>
                    <w:rPr>
                      <w:rFonts w:hint="eastAsia" w:ascii="Microsoft JhengHei" w:eastAsia="Microsoft JhengHei"/>
                      <w:b/>
                      <w:sz w:val="52"/>
                    </w:rPr>
                    <w:t>第四部分</w:t>
                  </w:r>
                  <w:r>
                    <w:rPr>
                      <w:rFonts w:hint="eastAsia" w:ascii="Microsoft JhengHei" w:eastAsia="Microsoft JhengHei"/>
                      <w:b/>
                      <w:sz w:val="52"/>
                    </w:rPr>
                    <w:tab/>
                  </w:r>
                  <w:r>
                    <w:rPr>
                      <w:rFonts w:hint="eastAsia" w:ascii="Microsoft JhengHei" w:eastAsia="Microsoft JhengHei"/>
                      <w:b/>
                      <w:sz w:val="52"/>
                    </w:rPr>
                    <w:t>名词解释</w:t>
                  </w:r>
                </w:p>
              </w:txbxContent>
            </v:textbox>
            <w10:wrap type="none"/>
            <w10:anchorlock/>
          </v:shape>
        </w:pict>
      </w:r>
    </w:p>
    <w:p w14:paraId="0513F406">
      <w:pPr>
        <w:rPr>
          <w:rFonts w:ascii="Times New Roman"/>
          <w:sz w:val="20"/>
        </w:rPr>
        <w:sectPr>
          <w:pgSz w:w="11910" w:h="16840"/>
          <w:pgMar w:top="1580" w:right="0" w:bottom="1080" w:left="0" w:header="0" w:footer="895" w:gutter="0"/>
          <w:cols w:space="720" w:num="1"/>
        </w:sectPr>
      </w:pPr>
    </w:p>
    <w:p w14:paraId="4E5011E5">
      <w:pPr>
        <w:spacing w:line="520"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pacing w:val="-77"/>
          <w:sz w:val="32"/>
          <w:szCs w:val="32"/>
        </w:rPr>
        <w:t>）</w:t>
      </w:r>
      <w:r>
        <w:rPr>
          <w:rFonts w:hint="eastAsia" w:ascii="仿宋_GB2312" w:hAnsi="仿宋_GB2312" w:eastAsia="仿宋_GB2312" w:cs="仿宋_GB2312"/>
          <w:b/>
          <w:spacing w:val="-6"/>
          <w:sz w:val="32"/>
          <w:szCs w:val="32"/>
        </w:rPr>
        <w:t>一般公共预算财政拨款收入：</w:t>
      </w:r>
      <w:r>
        <w:rPr>
          <w:rFonts w:hint="eastAsia" w:ascii="仿宋_GB2312" w:hAnsi="仿宋_GB2312" w:eastAsia="仿宋_GB2312" w:cs="仿宋_GB2312"/>
          <w:sz w:val="32"/>
          <w:szCs w:val="32"/>
        </w:rPr>
        <w:t>指中央财政当年拨付的</w:t>
      </w:r>
    </w:p>
    <w:p w14:paraId="65845FEC">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w:t>
      </w:r>
    </w:p>
    <w:p w14:paraId="1AC47EA5">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pacing w:val="-72"/>
          <w:sz w:val="32"/>
          <w:szCs w:val="32"/>
        </w:rPr>
        <w:t>）</w:t>
      </w:r>
      <w:r>
        <w:rPr>
          <w:rFonts w:hint="eastAsia" w:ascii="仿宋_GB2312" w:hAnsi="仿宋_GB2312" w:eastAsia="仿宋_GB2312" w:cs="仿宋_GB2312"/>
          <w:b/>
          <w:spacing w:val="-15"/>
          <w:sz w:val="32"/>
          <w:szCs w:val="32"/>
        </w:rPr>
        <w:t>事业收入：</w:t>
      </w:r>
      <w:r>
        <w:rPr>
          <w:rFonts w:hint="eastAsia" w:ascii="仿宋_GB2312" w:hAnsi="仿宋_GB2312" w:eastAsia="仿宋_GB2312" w:cs="仿宋_GB2312"/>
          <w:sz w:val="32"/>
          <w:szCs w:val="32"/>
        </w:rPr>
        <w:t>指事业单位开展专业业务活动及辅助活动</w:t>
      </w:r>
    </w:p>
    <w:p w14:paraId="0307110F">
      <w:pPr>
        <w:pStyle w:val="4"/>
        <w:spacing w:before="3"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所取得的收入。如唐山市消防救援支队本级所主管科研单位开展专用产品检测等专业业务活动及辅助活动所取得的收入。</w:t>
      </w:r>
    </w:p>
    <w:p w14:paraId="6C86D20B">
      <w:pPr>
        <w:spacing w:line="536"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（三）其他收入：</w:t>
      </w:r>
      <w:r>
        <w:rPr>
          <w:rFonts w:hint="eastAsia" w:ascii="仿宋_GB2312" w:hAnsi="仿宋_GB2312" w:eastAsia="仿宋_GB2312" w:cs="仿宋_GB2312"/>
          <w:sz w:val="32"/>
          <w:szCs w:val="32"/>
        </w:rPr>
        <w:t>指除上述“一般公共预算财政拨款收入”、</w:t>
      </w:r>
    </w:p>
    <w:p w14:paraId="0A332588">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“事业收入”、“事业单位经营收入”等以外的收入。</w:t>
      </w:r>
    </w:p>
    <w:p w14:paraId="46A93741">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b/>
          <w:spacing w:val="-77"/>
          <w:sz w:val="32"/>
          <w:szCs w:val="32"/>
        </w:rPr>
        <w:t>）</w:t>
      </w:r>
      <w:r>
        <w:rPr>
          <w:rFonts w:hint="eastAsia" w:ascii="仿宋_GB2312" w:hAnsi="仿宋_GB2312" w:eastAsia="仿宋_GB2312" w:cs="仿宋_GB2312"/>
          <w:b/>
          <w:spacing w:val="-8"/>
          <w:sz w:val="32"/>
          <w:szCs w:val="32"/>
        </w:rPr>
        <w:t>使用非财政拨款结余：</w:t>
      </w:r>
      <w:r>
        <w:rPr>
          <w:rFonts w:hint="eastAsia" w:ascii="仿宋_GB2312" w:hAnsi="仿宋_GB2312" w:eastAsia="仿宋_GB2312" w:cs="仿宋_GB2312"/>
          <w:sz w:val="32"/>
          <w:szCs w:val="32"/>
        </w:rPr>
        <w:t>指事业单位使用以前年度积累</w:t>
      </w:r>
    </w:p>
    <w:p w14:paraId="2D78D64B">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的非财政拨款结余弥补当年收支差额的金额。</w:t>
      </w:r>
    </w:p>
    <w:p w14:paraId="2F2EBD04">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（五）年初结转和结余：</w:t>
      </w:r>
      <w:r>
        <w:rPr>
          <w:rFonts w:hint="eastAsia" w:ascii="仿宋_GB2312" w:hAnsi="仿宋_GB2312" w:eastAsia="仿宋_GB2312" w:cs="仿宋_GB2312"/>
          <w:sz w:val="32"/>
          <w:szCs w:val="32"/>
        </w:rPr>
        <w:t>指单位以前年度尚未完成、结转到</w:t>
      </w:r>
    </w:p>
    <w:p w14:paraId="749452F2">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本年按有关规定继续使用的资金。</w:t>
      </w:r>
    </w:p>
    <w:p w14:paraId="2E90049C">
      <w:pPr>
        <w:pStyle w:val="3"/>
        <w:spacing w:line="556" w:lineRule="exact"/>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六</w:t>
      </w:r>
      <w:r>
        <w:rPr>
          <w:rFonts w:hint="eastAsia" w:ascii="仿宋_GB2312" w:hAnsi="仿宋_GB2312" w:eastAsia="仿宋_GB2312" w:cs="仿宋_GB2312"/>
          <w:spacing w:val="-27"/>
          <w:w w:val="99"/>
          <w:sz w:val="32"/>
          <w:szCs w:val="32"/>
        </w:rPr>
        <w:t>）</w:t>
      </w:r>
      <w:r>
        <w:rPr>
          <w:rFonts w:hint="eastAsia" w:ascii="仿宋_GB2312" w:hAnsi="仿宋_GB2312" w:eastAsia="仿宋_GB2312" w:cs="仿宋_GB2312"/>
          <w:spacing w:val="-4"/>
          <w:w w:val="99"/>
          <w:sz w:val="32"/>
          <w:szCs w:val="32"/>
        </w:rPr>
        <w:t>科学技术支出</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类</w:t>
      </w:r>
      <w:r>
        <w:rPr>
          <w:rFonts w:hint="eastAsia" w:ascii="仿宋_GB2312" w:hAnsi="仿宋_GB2312" w:eastAsia="仿宋_GB2312" w:cs="仿宋_GB2312"/>
          <w:spacing w:val="-27"/>
          <w:w w:val="99"/>
          <w:sz w:val="32"/>
          <w:szCs w:val="32"/>
        </w:rPr>
        <w:t>）</w:t>
      </w:r>
      <w:r>
        <w:rPr>
          <w:rFonts w:hint="eastAsia" w:ascii="仿宋_GB2312" w:hAnsi="仿宋_GB2312" w:eastAsia="仿宋_GB2312" w:cs="仿宋_GB2312"/>
          <w:spacing w:val="-6"/>
          <w:w w:val="99"/>
          <w:sz w:val="32"/>
          <w:szCs w:val="32"/>
        </w:rPr>
        <w:t>应用研究</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款</w:t>
      </w:r>
      <w:r>
        <w:rPr>
          <w:rFonts w:hint="eastAsia" w:ascii="仿宋_GB2312" w:hAnsi="仿宋_GB2312" w:eastAsia="仿宋_GB2312" w:cs="仿宋_GB2312"/>
          <w:spacing w:val="-27"/>
          <w:w w:val="99"/>
          <w:sz w:val="32"/>
          <w:szCs w:val="32"/>
        </w:rPr>
        <w:t>）</w:t>
      </w:r>
      <w:r>
        <w:rPr>
          <w:rFonts w:hint="eastAsia" w:ascii="仿宋_GB2312" w:hAnsi="仿宋_GB2312" w:eastAsia="仿宋_GB2312" w:cs="仿宋_GB2312"/>
          <w:spacing w:val="-6"/>
          <w:w w:val="99"/>
          <w:sz w:val="32"/>
          <w:szCs w:val="32"/>
        </w:rPr>
        <w:t>机构运行</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项</w:t>
      </w:r>
      <w:r>
        <w:rPr>
          <w:rFonts w:hint="eastAsia" w:ascii="仿宋_GB2312" w:hAnsi="仿宋_GB2312" w:eastAsia="仿宋_GB2312" w:cs="仿宋_GB2312"/>
          <w:spacing w:val="-159"/>
          <w:w w:val="99"/>
          <w:sz w:val="32"/>
          <w:szCs w:val="32"/>
        </w:rPr>
        <w:t>）</w:t>
      </w:r>
      <w:r>
        <w:rPr>
          <w:rFonts w:hint="eastAsia" w:ascii="仿宋_GB2312" w:hAnsi="仿宋_GB2312" w:eastAsia="仿宋_GB2312" w:cs="仿宋_GB2312"/>
          <w:w w:val="99"/>
          <w:sz w:val="32"/>
          <w:szCs w:val="32"/>
        </w:rPr>
        <w:t>：</w:t>
      </w:r>
    </w:p>
    <w:p w14:paraId="1AA98381">
      <w:pPr>
        <w:pStyle w:val="4"/>
        <w:spacing w:before="8"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6"/>
          <w:w w:val="95"/>
          <w:sz w:val="32"/>
          <w:szCs w:val="32"/>
        </w:rPr>
        <w:t xml:space="preserve">指唐山市消防救援支队本级所主管承担科研任务事业单位的基  </w:t>
      </w:r>
      <w:r>
        <w:rPr>
          <w:rFonts w:hint="eastAsia" w:ascii="仿宋_GB2312" w:hAnsi="仿宋_GB2312" w:eastAsia="仿宋_GB2312" w:cs="仿宋_GB2312"/>
          <w:spacing w:val="6"/>
          <w:sz w:val="32"/>
          <w:szCs w:val="32"/>
        </w:rPr>
        <w:t>本支出。</w:t>
      </w:r>
    </w:p>
    <w:p w14:paraId="0726F68E">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（七）科学技术支出（类）应用研究（款）社会公益研究</w:t>
      </w:r>
    </w:p>
    <w:p w14:paraId="704393C6">
      <w:pPr>
        <w:pStyle w:val="4"/>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70"/>
          <w:sz w:val="32"/>
          <w:szCs w:val="32"/>
        </w:rPr>
        <w:t>）：</w:t>
      </w:r>
      <w:r>
        <w:rPr>
          <w:rFonts w:hint="eastAsia" w:ascii="仿宋_GB2312" w:hAnsi="仿宋_GB2312" w:eastAsia="仿宋_GB2312" w:cs="仿宋_GB2312"/>
          <w:sz w:val="32"/>
          <w:szCs w:val="32"/>
        </w:rPr>
        <w:t>指唐山市消防救援支队本级所主管承担科研任务事业单位开展消防技术等社会公益专项科研方面的支出。</w:t>
      </w:r>
    </w:p>
    <w:p w14:paraId="50462C27">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（八）科学技术支出（类）科技条件与服务（款）科技条</w:t>
      </w:r>
    </w:p>
    <w:p w14:paraId="179E8145">
      <w:pPr>
        <w:pStyle w:val="4"/>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b/>
          <w:spacing w:val="-16"/>
          <w:sz w:val="32"/>
          <w:szCs w:val="32"/>
        </w:rPr>
        <w:t>件专项</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47"/>
          <w:sz w:val="32"/>
          <w:szCs w:val="32"/>
        </w:rPr>
        <w:t>）：</w:t>
      </w:r>
      <w:r>
        <w:rPr>
          <w:rFonts w:hint="eastAsia" w:ascii="仿宋_GB2312" w:hAnsi="仿宋_GB2312" w:eastAsia="仿宋_GB2312" w:cs="仿宋_GB2312"/>
          <w:sz w:val="32"/>
          <w:szCs w:val="32"/>
        </w:rPr>
        <w:t>指财政部核定唐山市消防救援支队本级的中央级科学事业单位修缮购置经费。</w:t>
      </w:r>
    </w:p>
    <w:p w14:paraId="6A0849B1">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（九）科学技术支出（类）其他科学技术支出（款）其他</w:t>
      </w:r>
    </w:p>
    <w:p w14:paraId="71614D80">
      <w:pPr>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b/>
          <w:spacing w:val="-8"/>
          <w:sz w:val="32"/>
          <w:szCs w:val="32"/>
        </w:rPr>
        <w:t>科学技术支出</w:t>
      </w:r>
      <w:r>
        <w:rPr>
          <w:rFonts w:hint="eastAsia" w:ascii="仿宋_GB2312" w:hAnsi="仿宋_GB2312" w:eastAsia="仿宋_GB2312" w:cs="仿宋_GB2312"/>
          <w:b/>
          <w:sz w:val="32"/>
          <w:szCs w:val="32"/>
        </w:rPr>
        <w:t>（</w:t>
      </w:r>
      <w:r>
        <w:rPr>
          <w:rFonts w:hint="eastAsia" w:ascii="仿宋_GB2312" w:hAnsi="仿宋_GB2312" w:eastAsia="仿宋_GB2312" w:cs="仿宋_GB2312"/>
          <w:b/>
          <w:spacing w:val="5"/>
          <w:sz w:val="32"/>
          <w:szCs w:val="32"/>
        </w:rPr>
        <w:t>项</w:t>
      </w:r>
      <w:r>
        <w:rPr>
          <w:rFonts w:hint="eastAsia" w:ascii="仿宋_GB2312" w:hAnsi="仿宋_GB2312" w:eastAsia="仿宋_GB2312" w:cs="仿宋_GB2312"/>
          <w:b/>
          <w:spacing w:val="-50"/>
          <w:sz w:val="32"/>
          <w:szCs w:val="32"/>
        </w:rPr>
        <w:t>）：</w:t>
      </w:r>
      <w:r>
        <w:rPr>
          <w:rFonts w:hint="eastAsia" w:ascii="仿宋_GB2312" w:hAnsi="仿宋_GB2312" w:eastAsia="仿宋_GB2312" w:cs="仿宋_GB2312"/>
          <w:sz w:val="32"/>
          <w:szCs w:val="32"/>
        </w:rPr>
        <w:t>指财政部核定唐山市消防救援支队本级的科技业务管理费支出。</w:t>
      </w:r>
    </w:p>
    <w:p w14:paraId="19558278">
      <w:pPr>
        <w:pStyle w:val="3"/>
        <w:rPr>
          <w:rFonts w:hint="eastAsia" w:ascii="仿宋_GB2312" w:hAnsi="仿宋_GB2312" w:eastAsia="仿宋_GB2312" w:cs="仿宋_GB2312"/>
          <w:sz w:val="32"/>
          <w:szCs w:val="32"/>
        </w:rPr>
      </w:pPr>
      <w:r>
        <w:rPr>
          <w:rFonts w:hint="eastAsia" w:ascii="仿宋_GB2312" w:hAnsi="仿宋_GB2312" w:eastAsia="仿宋_GB2312" w:cs="仿宋_GB2312"/>
          <w:spacing w:val="7"/>
          <w:w w:val="95"/>
          <w:sz w:val="32"/>
          <w:szCs w:val="32"/>
        </w:rPr>
        <w:t>（</w:t>
      </w:r>
      <w:r>
        <w:rPr>
          <w:rFonts w:hint="eastAsia" w:ascii="仿宋_GB2312" w:hAnsi="仿宋_GB2312" w:eastAsia="仿宋_GB2312" w:cs="仿宋_GB2312"/>
          <w:spacing w:val="9"/>
          <w:w w:val="95"/>
          <w:sz w:val="32"/>
          <w:szCs w:val="32"/>
        </w:rPr>
        <w:t>十</w:t>
      </w:r>
      <w:r>
        <w:rPr>
          <w:rFonts w:hint="eastAsia" w:ascii="仿宋_GB2312" w:hAnsi="仿宋_GB2312" w:eastAsia="仿宋_GB2312" w:cs="仿宋_GB2312"/>
          <w:spacing w:val="7"/>
          <w:w w:val="95"/>
          <w:sz w:val="32"/>
          <w:szCs w:val="32"/>
        </w:rPr>
        <w:t>）住房保障支出（</w:t>
      </w:r>
      <w:r>
        <w:rPr>
          <w:rFonts w:hint="eastAsia" w:ascii="仿宋_GB2312" w:hAnsi="仿宋_GB2312" w:eastAsia="仿宋_GB2312" w:cs="仿宋_GB2312"/>
          <w:spacing w:val="9"/>
          <w:w w:val="95"/>
          <w:sz w:val="32"/>
          <w:szCs w:val="32"/>
        </w:rPr>
        <w:t>类</w:t>
      </w:r>
      <w:r>
        <w:rPr>
          <w:rFonts w:hint="eastAsia" w:ascii="仿宋_GB2312" w:hAnsi="仿宋_GB2312" w:eastAsia="仿宋_GB2312" w:cs="仿宋_GB2312"/>
          <w:spacing w:val="7"/>
          <w:w w:val="95"/>
          <w:sz w:val="32"/>
          <w:szCs w:val="32"/>
        </w:rPr>
        <w:t>）住房改革支出（</w:t>
      </w:r>
      <w:r>
        <w:rPr>
          <w:rFonts w:hint="eastAsia" w:ascii="仿宋_GB2312" w:hAnsi="仿宋_GB2312" w:eastAsia="仿宋_GB2312" w:cs="仿宋_GB2312"/>
          <w:spacing w:val="9"/>
          <w:w w:val="95"/>
          <w:sz w:val="32"/>
          <w:szCs w:val="32"/>
        </w:rPr>
        <w:t>款</w:t>
      </w:r>
      <w:r>
        <w:rPr>
          <w:rFonts w:hint="eastAsia" w:ascii="仿宋_GB2312" w:hAnsi="仿宋_GB2312" w:eastAsia="仿宋_GB2312" w:cs="仿宋_GB2312"/>
          <w:spacing w:val="7"/>
          <w:w w:val="95"/>
          <w:sz w:val="32"/>
          <w:szCs w:val="32"/>
        </w:rPr>
        <w:t>）</w:t>
      </w:r>
      <w:r>
        <w:rPr>
          <w:rFonts w:hint="eastAsia" w:ascii="仿宋_GB2312" w:hAnsi="仿宋_GB2312" w:eastAsia="仿宋_GB2312" w:cs="仿宋_GB2312"/>
          <w:spacing w:val="6"/>
          <w:w w:val="95"/>
          <w:sz w:val="32"/>
          <w:szCs w:val="32"/>
        </w:rPr>
        <w:t>住房公积</w:t>
      </w:r>
    </w:p>
    <w:p w14:paraId="532634E7">
      <w:pPr>
        <w:pStyle w:val="4"/>
        <w:spacing w:line="575"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b/>
          <w:spacing w:val="-34"/>
          <w:w w:val="95"/>
          <w:sz w:val="32"/>
          <w:szCs w:val="32"/>
        </w:rPr>
        <w:t>金</w:t>
      </w:r>
      <w:r>
        <w:rPr>
          <w:rFonts w:hint="eastAsia" w:ascii="仿宋_GB2312" w:hAnsi="仿宋_GB2312" w:eastAsia="仿宋_GB2312" w:cs="仿宋_GB2312"/>
          <w:b/>
          <w:w w:val="95"/>
          <w:sz w:val="32"/>
          <w:szCs w:val="32"/>
        </w:rPr>
        <w:t>（项</w:t>
      </w:r>
      <w:r>
        <w:rPr>
          <w:rFonts w:hint="eastAsia" w:ascii="仿宋_GB2312" w:hAnsi="仿宋_GB2312" w:eastAsia="仿宋_GB2312" w:cs="仿宋_GB2312"/>
          <w:b/>
          <w:spacing w:val="-35"/>
          <w:w w:val="95"/>
          <w:sz w:val="32"/>
          <w:szCs w:val="32"/>
        </w:rPr>
        <w:t>）</w:t>
      </w:r>
      <w:r>
        <w:rPr>
          <w:rFonts w:hint="eastAsia" w:ascii="仿宋_GB2312" w:hAnsi="仿宋_GB2312" w:eastAsia="仿宋_GB2312" w:cs="仿宋_GB2312"/>
          <w:spacing w:val="-8"/>
          <w:w w:val="95"/>
          <w:sz w:val="32"/>
          <w:szCs w:val="32"/>
        </w:rPr>
        <w:t>：反映行政事业单位按人力资源和社会保障部、财政部</w:t>
      </w:r>
    </w:p>
    <w:p w14:paraId="1100D3CD">
      <w:pPr>
        <w:spacing w:line="575" w:lineRule="exact"/>
        <w:rPr>
          <w:rFonts w:hint="eastAsia" w:ascii="仿宋_GB2312" w:hAnsi="仿宋_GB2312" w:eastAsia="仿宋_GB2312" w:cs="仿宋_GB2312"/>
          <w:sz w:val="32"/>
          <w:szCs w:val="32"/>
        </w:rPr>
        <w:sectPr>
          <w:pgSz w:w="11910" w:h="16840"/>
          <w:pgMar w:top="1500" w:right="0" w:bottom="1160" w:left="0" w:header="0" w:footer="895" w:gutter="0"/>
          <w:cols w:space="720" w:num="1"/>
        </w:sectPr>
      </w:pPr>
    </w:p>
    <w:p w14:paraId="544AA149">
      <w:pPr>
        <w:pStyle w:val="4"/>
        <w:spacing w:line="520"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规定的基本工资和津贴补贴以及规定比例为职工缴纳的住房公</w:t>
      </w:r>
    </w:p>
    <w:p w14:paraId="60E4743D">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积金。</w:t>
      </w:r>
    </w:p>
    <w:p w14:paraId="352782E0">
      <w:pPr>
        <w:spacing w:line="225" w:lineRule="auto"/>
        <w:ind w:left="1800" w:right="1284"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十一</w:t>
      </w:r>
      <w:r>
        <w:rPr>
          <w:rFonts w:hint="eastAsia" w:ascii="仿宋_GB2312" w:hAnsi="仿宋_GB2312" w:eastAsia="仿宋_GB2312" w:cs="仿宋_GB2312"/>
          <w:b/>
          <w:spacing w:val="7"/>
          <w:w w:val="95"/>
          <w:sz w:val="32"/>
          <w:szCs w:val="32"/>
        </w:rPr>
        <w:t>）住房保障支出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类）住房改革支出（</w:t>
      </w:r>
      <w:r>
        <w:rPr>
          <w:rFonts w:hint="eastAsia" w:ascii="仿宋_GB2312" w:hAnsi="仿宋_GB2312" w:eastAsia="仿宋_GB2312" w:cs="仿宋_GB2312"/>
          <w:b/>
          <w:spacing w:val="9"/>
          <w:w w:val="95"/>
          <w:sz w:val="32"/>
          <w:szCs w:val="32"/>
        </w:rPr>
        <w:t>款</w:t>
      </w: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5"/>
          <w:w w:val="95"/>
          <w:sz w:val="32"/>
          <w:szCs w:val="32"/>
        </w:rPr>
        <w:t xml:space="preserve">提租补   </w:t>
      </w:r>
      <w:r>
        <w:rPr>
          <w:rFonts w:hint="eastAsia" w:ascii="仿宋_GB2312" w:hAnsi="仿宋_GB2312" w:eastAsia="仿宋_GB2312" w:cs="仿宋_GB2312"/>
          <w:b/>
          <w:spacing w:val="-94"/>
          <w:sz w:val="32"/>
          <w:szCs w:val="32"/>
        </w:rPr>
        <w:t>贴</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97"/>
          <w:sz w:val="32"/>
          <w:szCs w:val="32"/>
        </w:rPr>
        <w:t>）</w:t>
      </w:r>
      <w:r>
        <w:rPr>
          <w:rFonts w:hint="eastAsia" w:ascii="仿宋_GB2312" w:hAnsi="仿宋_GB2312" w:eastAsia="仿宋_GB2312" w:cs="仿宋_GB2312"/>
          <w:spacing w:val="-18"/>
          <w:sz w:val="32"/>
          <w:szCs w:val="32"/>
        </w:rPr>
        <w:t>：反映按房改政策规定的标准，行政事业单位向职工</w:t>
      </w:r>
      <w:r>
        <w:rPr>
          <w:rFonts w:hint="eastAsia" w:ascii="仿宋_GB2312" w:hAnsi="仿宋_GB2312" w:eastAsia="仿宋_GB2312" w:cs="仿宋_GB2312"/>
          <w:sz w:val="32"/>
          <w:szCs w:val="32"/>
        </w:rPr>
        <w:t>（含离退休人员）发放的租金补贴。</w:t>
      </w:r>
    </w:p>
    <w:p w14:paraId="5EC49D42">
      <w:pPr>
        <w:spacing w:line="220" w:lineRule="auto"/>
        <w:ind w:left="1800" w:right="1284" w:firstLine="640"/>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十二</w:t>
      </w:r>
      <w:r>
        <w:rPr>
          <w:rFonts w:hint="eastAsia" w:ascii="仿宋_GB2312" w:hAnsi="仿宋_GB2312" w:eastAsia="仿宋_GB2312" w:cs="仿宋_GB2312"/>
          <w:b/>
          <w:spacing w:val="7"/>
          <w:w w:val="95"/>
          <w:sz w:val="32"/>
          <w:szCs w:val="32"/>
        </w:rPr>
        <w:t>）住房保障支出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类）住房改革支出（</w:t>
      </w:r>
      <w:r>
        <w:rPr>
          <w:rFonts w:hint="eastAsia" w:ascii="仿宋_GB2312" w:hAnsi="仿宋_GB2312" w:eastAsia="仿宋_GB2312" w:cs="仿宋_GB2312"/>
          <w:b/>
          <w:spacing w:val="9"/>
          <w:w w:val="95"/>
          <w:sz w:val="32"/>
          <w:szCs w:val="32"/>
        </w:rPr>
        <w:t>款</w:t>
      </w: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5"/>
          <w:w w:val="95"/>
          <w:sz w:val="32"/>
          <w:szCs w:val="32"/>
        </w:rPr>
        <w:t xml:space="preserve">购房补  </w:t>
      </w:r>
      <w:r>
        <w:rPr>
          <w:rFonts w:hint="eastAsia" w:ascii="仿宋_GB2312" w:hAnsi="仿宋_GB2312" w:eastAsia="仿宋_GB2312" w:cs="仿宋_GB2312"/>
          <w:b/>
          <w:spacing w:val="-34"/>
          <w:w w:val="95"/>
          <w:sz w:val="32"/>
          <w:szCs w:val="32"/>
        </w:rPr>
        <w:t>贴</w:t>
      </w:r>
      <w:r>
        <w:rPr>
          <w:rFonts w:hint="eastAsia" w:ascii="仿宋_GB2312" w:hAnsi="仿宋_GB2312" w:eastAsia="仿宋_GB2312" w:cs="仿宋_GB2312"/>
          <w:b/>
          <w:w w:val="95"/>
          <w:sz w:val="32"/>
          <w:szCs w:val="32"/>
        </w:rPr>
        <w:t>（项</w:t>
      </w:r>
      <w:r>
        <w:rPr>
          <w:rFonts w:hint="eastAsia" w:ascii="仿宋_GB2312" w:hAnsi="仿宋_GB2312" w:eastAsia="仿宋_GB2312" w:cs="仿宋_GB2312"/>
          <w:b/>
          <w:spacing w:val="-35"/>
          <w:w w:val="95"/>
          <w:sz w:val="32"/>
          <w:szCs w:val="32"/>
        </w:rPr>
        <w:t>）</w:t>
      </w:r>
      <w:r>
        <w:rPr>
          <w:rFonts w:hint="eastAsia" w:ascii="仿宋_GB2312" w:hAnsi="仿宋_GB2312" w:eastAsia="仿宋_GB2312" w:cs="仿宋_GB2312"/>
          <w:spacing w:val="-9"/>
          <w:w w:val="95"/>
          <w:sz w:val="32"/>
          <w:szCs w:val="32"/>
        </w:rPr>
        <w:t>：反映按房改政策规定，行政事业单位向符合条件职工</w:t>
      </w:r>
    </w:p>
    <w:p w14:paraId="612A68C0">
      <w:pPr>
        <w:pStyle w:val="4"/>
        <w:spacing w:line="522"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（含离退休人员）发放的用于购买住房的补贴。</w:t>
      </w:r>
    </w:p>
    <w:p w14:paraId="554F9D76">
      <w:pPr>
        <w:spacing w:line="225" w:lineRule="auto"/>
        <w:ind w:left="1800" w:right="1286"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十三</w:t>
      </w:r>
      <w:r>
        <w:rPr>
          <w:rFonts w:hint="eastAsia" w:ascii="仿宋_GB2312" w:hAnsi="仿宋_GB2312" w:eastAsia="仿宋_GB2312" w:cs="仿宋_GB2312"/>
          <w:b/>
          <w:spacing w:val="7"/>
          <w:w w:val="95"/>
          <w:sz w:val="32"/>
          <w:szCs w:val="32"/>
        </w:rPr>
        <w:t>）灾害防治及应急管理支出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消防事务</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款</w:t>
      </w:r>
      <w:r>
        <w:rPr>
          <w:rFonts w:hint="eastAsia" w:ascii="仿宋_GB2312" w:hAnsi="仿宋_GB2312" w:eastAsia="仿宋_GB2312" w:cs="仿宋_GB2312"/>
          <w:b/>
          <w:w w:val="95"/>
          <w:sz w:val="32"/>
          <w:szCs w:val="32"/>
        </w:rPr>
        <w:t xml:space="preserve">）  </w:t>
      </w:r>
      <w:r>
        <w:rPr>
          <w:rFonts w:hint="eastAsia" w:ascii="仿宋_GB2312" w:hAnsi="仿宋_GB2312" w:eastAsia="仿宋_GB2312" w:cs="仿宋_GB2312"/>
          <w:b/>
          <w:spacing w:val="-12"/>
          <w:sz w:val="32"/>
          <w:szCs w:val="32"/>
        </w:rPr>
        <w:t>行政运行</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48"/>
          <w:sz w:val="32"/>
          <w:szCs w:val="32"/>
        </w:rPr>
        <w:t>）</w:t>
      </w:r>
      <w:r>
        <w:rPr>
          <w:rFonts w:hint="eastAsia" w:ascii="仿宋_GB2312" w:hAnsi="仿宋_GB2312" w:eastAsia="仿宋_GB2312" w:cs="仿宋_GB2312"/>
          <w:spacing w:val="-7"/>
          <w:sz w:val="32"/>
          <w:szCs w:val="32"/>
        </w:rPr>
        <w:t>：指唐山市消防救援支队本级用于保障机构正常运行、开展日常工作的基本支出。</w:t>
      </w:r>
    </w:p>
    <w:p w14:paraId="7F2BA24C">
      <w:pPr>
        <w:spacing w:line="220" w:lineRule="auto"/>
        <w:ind w:left="1800" w:right="1284" w:firstLine="640"/>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十四</w:t>
      </w:r>
      <w:r>
        <w:rPr>
          <w:rFonts w:hint="eastAsia" w:ascii="仿宋_GB2312" w:hAnsi="仿宋_GB2312" w:eastAsia="仿宋_GB2312" w:cs="仿宋_GB2312"/>
          <w:b/>
          <w:spacing w:val="7"/>
          <w:w w:val="95"/>
          <w:sz w:val="32"/>
          <w:szCs w:val="32"/>
        </w:rPr>
        <w:t>）灾害防治及应急管理支出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消防事务</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款</w:t>
      </w:r>
      <w:r>
        <w:rPr>
          <w:rFonts w:hint="eastAsia" w:ascii="仿宋_GB2312" w:hAnsi="仿宋_GB2312" w:eastAsia="仿宋_GB2312" w:cs="仿宋_GB2312"/>
          <w:b/>
          <w:w w:val="95"/>
          <w:sz w:val="32"/>
          <w:szCs w:val="32"/>
        </w:rPr>
        <w:t xml:space="preserve">）  </w:t>
      </w:r>
      <w:r>
        <w:rPr>
          <w:rFonts w:hint="eastAsia" w:ascii="仿宋_GB2312" w:hAnsi="仿宋_GB2312" w:eastAsia="仿宋_GB2312" w:cs="仿宋_GB2312"/>
          <w:b/>
          <w:spacing w:val="-8"/>
          <w:sz w:val="32"/>
          <w:szCs w:val="32"/>
        </w:rPr>
        <w:t>消防应急救援</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50"/>
          <w:sz w:val="32"/>
          <w:szCs w:val="32"/>
        </w:rPr>
        <w:t>）</w:t>
      </w:r>
      <w:r>
        <w:rPr>
          <w:rFonts w:hint="eastAsia" w:ascii="仿宋_GB2312" w:hAnsi="仿宋_GB2312" w:eastAsia="仿宋_GB2312" w:cs="仿宋_GB2312"/>
          <w:spacing w:val="-8"/>
          <w:sz w:val="32"/>
          <w:szCs w:val="32"/>
        </w:rPr>
        <w:t>：指唐山市消防救援支队本级开展消防应急</w:t>
      </w:r>
    </w:p>
    <w:p w14:paraId="74CED7DE">
      <w:pPr>
        <w:pStyle w:val="4"/>
        <w:spacing w:line="522"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救援方面的支出。</w:t>
      </w:r>
    </w:p>
    <w:p w14:paraId="467CBF8C">
      <w:pPr>
        <w:spacing w:line="225" w:lineRule="auto"/>
        <w:ind w:left="1800" w:right="1284"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十五</w:t>
      </w:r>
      <w:r>
        <w:rPr>
          <w:rFonts w:hint="eastAsia" w:ascii="仿宋_GB2312" w:hAnsi="仿宋_GB2312" w:eastAsia="仿宋_GB2312" w:cs="仿宋_GB2312"/>
          <w:b/>
          <w:spacing w:val="7"/>
          <w:w w:val="95"/>
          <w:sz w:val="32"/>
          <w:szCs w:val="32"/>
        </w:rPr>
        <w:t>）灾害防治及应急管理支出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消防事务</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款</w:t>
      </w:r>
      <w:r>
        <w:rPr>
          <w:rFonts w:hint="eastAsia" w:ascii="仿宋_GB2312" w:hAnsi="仿宋_GB2312" w:eastAsia="仿宋_GB2312" w:cs="仿宋_GB2312"/>
          <w:b/>
          <w:w w:val="95"/>
          <w:sz w:val="32"/>
          <w:szCs w:val="32"/>
        </w:rPr>
        <w:t xml:space="preserve">）  </w:t>
      </w:r>
      <w:r>
        <w:rPr>
          <w:rFonts w:hint="eastAsia" w:ascii="仿宋_GB2312" w:hAnsi="仿宋_GB2312" w:eastAsia="仿宋_GB2312" w:cs="仿宋_GB2312"/>
          <w:b/>
          <w:spacing w:val="-6"/>
          <w:sz w:val="32"/>
          <w:szCs w:val="32"/>
        </w:rPr>
        <w:t>其他消防事务支出</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50"/>
          <w:sz w:val="32"/>
          <w:szCs w:val="32"/>
        </w:rPr>
        <w:t>）</w:t>
      </w:r>
      <w:r>
        <w:rPr>
          <w:rFonts w:hint="eastAsia" w:ascii="仿宋_GB2312" w:hAnsi="仿宋_GB2312" w:eastAsia="仿宋_GB2312" w:cs="仿宋_GB2312"/>
          <w:spacing w:val="-8"/>
          <w:sz w:val="32"/>
          <w:szCs w:val="32"/>
        </w:rPr>
        <w:t>：指唐山市消防救援支队本级部门机动费项目支出及消防产品合格评定中心的各项支出。</w:t>
      </w:r>
    </w:p>
    <w:p w14:paraId="3085C30A">
      <w:pPr>
        <w:spacing w:line="545"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（十六</w:t>
      </w:r>
      <w:r>
        <w:rPr>
          <w:rFonts w:hint="eastAsia" w:ascii="仿宋_GB2312" w:hAnsi="仿宋_GB2312" w:eastAsia="仿宋_GB2312" w:cs="仿宋_GB2312"/>
          <w:b/>
          <w:spacing w:val="-75"/>
          <w:sz w:val="32"/>
          <w:szCs w:val="32"/>
        </w:rPr>
        <w:t>）</w:t>
      </w:r>
      <w:r>
        <w:rPr>
          <w:rFonts w:hint="eastAsia" w:ascii="仿宋_GB2312" w:hAnsi="仿宋_GB2312" w:eastAsia="仿宋_GB2312" w:cs="仿宋_GB2312"/>
          <w:b/>
          <w:spacing w:val="-15"/>
          <w:sz w:val="32"/>
          <w:szCs w:val="32"/>
        </w:rPr>
        <w:t>结余分配：</w:t>
      </w:r>
      <w:r>
        <w:rPr>
          <w:rFonts w:hint="eastAsia" w:ascii="仿宋_GB2312" w:hAnsi="仿宋_GB2312" w:eastAsia="仿宋_GB2312" w:cs="仿宋_GB2312"/>
          <w:sz w:val="32"/>
          <w:szCs w:val="32"/>
        </w:rPr>
        <w:t>指事业单位按照会计制度规定缴纳的所</w:t>
      </w:r>
    </w:p>
    <w:p w14:paraId="11DFA206">
      <w:pPr>
        <w:pStyle w:val="4"/>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6"/>
          <w:w w:val="95"/>
          <w:sz w:val="32"/>
          <w:szCs w:val="32"/>
        </w:rPr>
        <w:t xml:space="preserve">得税以及从非财政补助结余中提取的职工福利基金、事业基金  </w:t>
      </w:r>
      <w:r>
        <w:rPr>
          <w:rFonts w:hint="eastAsia" w:ascii="仿宋_GB2312" w:hAnsi="仿宋_GB2312" w:eastAsia="仿宋_GB2312" w:cs="仿宋_GB2312"/>
          <w:spacing w:val="6"/>
          <w:sz w:val="32"/>
          <w:szCs w:val="32"/>
        </w:rPr>
        <w:t>等。</w:t>
      </w:r>
    </w:p>
    <w:p w14:paraId="19681800">
      <w:pPr>
        <w:spacing w:line="503"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（十七</w:t>
      </w:r>
      <w:r>
        <w:rPr>
          <w:rFonts w:hint="eastAsia" w:ascii="仿宋_GB2312" w:hAnsi="仿宋_GB2312" w:eastAsia="仿宋_GB2312" w:cs="仿宋_GB2312"/>
          <w:b/>
          <w:spacing w:val="-75"/>
          <w:sz w:val="32"/>
          <w:szCs w:val="32"/>
        </w:rPr>
        <w:t>）</w:t>
      </w:r>
      <w:r>
        <w:rPr>
          <w:rFonts w:hint="eastAsia" w:ascii="仿宋_GB2312" w:hAnsi="仿宋_GB2312" w:eastAsia="仿宋_GB2312" w:cs="仿宋_GB2312"/>
          <w:b/>
          <w:spacing w:val="-10"/>
          <w:sz w:val="32"/>
          <w:szCs w:val="32"/>
        </w:rPr>
        <w:t>年末结转和结余：</w:t>
      </w:r>
      <w:r>
        <w:rPr>
          <w:rFonts w:hint="eastAsia" w:ascii="仿宋_GB2312" w:hAnsi="仿宋_GB2312" w:eastAsia="仿宋_GB2312" w:cs="仿宋_GB2312"/>
          <w:sz w:val="32"/>
          <w:szCs w:val="32"/>
        </w:rPr>
        <w:t>指单位本年度或以前年度预算安</w:t>
      </w:r>
    </w:p>
    <w:p w14:paraId="651156A0">
      <w:pPr>
        <w:pStyle w:val="4"/>
        <w:spacing w:before="3"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12"/>
          <w:w w:val="95"/>
          <w:sz w:val="32"/>
          <w:szCs w:val="32"/>
        </w:rPr>
        <w:t xml:space="preserve">排、因客观条件发生变化未全部执行或未执行，结转到以后年度  </w:t>
      </w:r>
      <w:r>
        <w:rPr>
          <w:rFonts w:hint="eastAsia" w:ascii="仿宋_GB2312" w:hAnsi="仿宋_GB2312" w:eastAsia="仿宋_GB2312" w:cs="仿宋_GB2312"/>
          <w:spacing w:val="-12"/>
          <w:sz w:val="32"/>
          <w:szCs w:val="32"/>
        </w:rPr>
        <w:t>继续使用的资金，或项目已完成等产生的结余资金。</w:t>
      </w:r>
    </w:p>
    <w:p w14:paraId="7ABC3FD5">
      <w:pPr>
        <w:spacing w:line="536"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（十八）基本支出：</w:t>
      </w:r>
      <w:r>
        <w:rPr>
          <w:rFonts w:hint="eastAsia" w:ascii="仿宋_GB2312" w:hAnsi="仿宋_GB2312" w:eastAsia="仿宋_GB2312" w:cs="仿宋_GB2312"/>
          <w:sz w:val="32"/>
          <w:szCs w:val="32"/>
        </w:rPr>
        <w:t>指为保障机构正常运转、完成日常工作</w:t>
      </w:r>
    </w:p>
    <w:p w14:paraId="702F6EB6">
      <w:pPr>
        <w:pStyle w:val="4"/>
        <w:spacing w:line="54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任务而发生的人员支出和公用支出。</w:t>
      </w:r>
    </w:p>
    <w:p w14:paraId="16E70E02">
      <w:pPr>
        <w:spacing w:line="549" w:lineRule="exact"/>
        <w:rPr>
          <w:rFonts w:hint="eastAsia" w:ascii="仿宋_GB2312" w:hAnsi="仿宋_GB2312" w:eastAsia="仿宋_GB2312" w:cs="仿宋_GB2312"/>
          <w:sz w:val="32"/>
          <w:szCs w:val="32"/>
        </w:rPr>
        <w:sectPr>
          <w:pgSz w:w="11910" w:h="16840"/>
          <w:pgMar w:top="1500" w:right="0" w:bottom="1160" w:left="0" w:header="0" w:footer="895" w:gutter="0"/>
          <w:cols w:space="720" w:num="1"/>
        </w:sectPr>
      </w:pPr>
    </w:p>
    <w:p w14:paraId="78FD7D29">
      <w:pPr>
        <w:spacing w:line="520"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（十九</w:t>
      </w:r>
      <w:r>
        <w:rPr>
          <w:rFonts w:hint="eastAsia" w:ascii="仿宋_GB2312" w:hAnsi="仿宋_GB2312" w:eastAsia="仿宋_GB2312" w:cs="仿宋_GB2312"/>
          <w:b/>
          <w:spacing w:val="-75"/>
          <w:sz w:val="32"/>
          <w:szCs w:val="32"/>
        </w:rPr>
        <w:t>）</w:t>
      </w:r>
      <w:r>
        <w:rPr>
          <w:rFonts w:hint="eastAsia" w:ascii="仿宋_GB2312" w:hAnsi="仿宋_GB2312" w:eastAsia="仿宋_GB2312" w:cs="仿宋_GB2312"/>
          <w:b/>
          <w:spacing w:val="-15"/>
          <w:sz w:val="32"/>
          <w:szCs w:val="32"/>
        </w:rPr>
        <w:t>项目支出：</w:t>
      </w:r>
      <w:r>
        <w:rPr>
          <w:rFonts w:hint="eastAsia" w:ascii="仿宋_GB2312" w:hAnsi="仿宋_GB2312" w:eastAsia="仿宋_GB2312" w:cs="仿宋_GB2312"/>
          <w:sz w:val="32"/>
          <w:szCs w:val="32"/>
        </w:rPr>
        <w:t>指在基本支出之外为完成特定行政任务</w:t>
      </w:r>
    </w:p>
    <w:p w14:paraId="22F79FE6">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和事业发展目标所发生的支出。</w:t>
      </w:r>
    </w:p>
    <w:p w14:paraId="5C7D18F7">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（二十）“三公”经费：</w:t>
      </w:r>
      <w:r>
        <w:rPr>
          <w:rFonts w:hint="eastAsia" w:ascii="仿宋_GB2312" w:hAnsi="仿宋_GB2312" w:eastAsia="仿宋_GB2312" w:cs="仿宋_GB2312"/>
          <w:sz w:val="32"/>
          <w:szCs w:val="32"/>
        </w:rPr>
        <w:t>纳入中央财政预决算管理的“三公”</w:t>
      </w:r>
    </w:p>
    <w:p w14:paraId="5B8D7C46">
      <w:pPr>
        <w:pStyle w:val="4"/>
        <w:spacing w:before="3" w:line="232" w:lineRule="auto"/>
        <w:ind w:left="1800" w:right="1146"/>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经费，是指中央部门用财政拨款安排的因公出国</w:t>
      </w:r>
      <w:r>
        <w:rPr>
          <w:rFonts w:hint="eastAsia" w:ascii="仿宋_GB2312" w:hAnsi="仿宋_GB2312" w:eastAsia="仿宋_GB2312" w:cs="仿宋_GB2312"/>
          <w:sz w:val="32"/>
          <w:szCs w:val="32"/>
        </w:rPr>
        <w:t>（境</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pacing w:val="-9"/>
          <w:sz w:val="32"/>
          <w:szCs w:val="32"/>
        </w:rPr>
        <w:t>费、公务</w:t>
      </w:r>
      <w:r>
        <w:rPr>
          <w:rFonts w:hint="eastAsia" w:ascii="仿宋_GB2312" w:hAnsi="仿宋_GB2312" w:eastAsia="仿宋_GB2312" w:cs="仿宋_GB2312"/>
          <w:spacing w:val="-14"/>
          <w:sz w:val="32"/>
          <w:szCs w:val="32"/>
        </w:rPr>
        <w:t>用车购置及运行费和公务接待费。其中，因公出国</w:t>
      </w:r>
      <w:r>
        <w:rPr>
          <w:rFonts w:hint="eastAsia" w:ascii="仿宋_GB2312" w:hAnsi="仿宋_GB2312" w:eastAsia="仿宋_GB2312" w:cs="仿宋_GB2312"/>
          <w:sz w:val="32"/>
          <w:szCs w:val="32"/>
        </w:rPr>
        <w:t>（境</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z w:val="32"/>
          <w:szCs w:val="32"/>
        </w:rPr>
        <w:t>费反映单位公务出国（境）</w:t>
      </w:r>
      <w:r>
        <w:rPr>
          <w:rFonts w:hint="eastAsia" w:ascii="仿宋_GB2312" w:hAnsi="仿宋_GB2312" w:eastAsia="仿宋_GB2312" w:cs="仿宋_GB2312"/>
          <w:spacing w:val="-1"/>
          <w:sz w:val="32"/>
          <w:szCs w:val="32"/>
        </w:rPr>
        <w:t>的国际旅费、国外城市间交通费、住宿费、</w:t>
      </w:r>
      <w:r>
        <w:rPr>
          <w:rFonts w:hint="eastAsia" w:ascii="仿宋_GB2312" w:hAnsi="仿宋_GB2312" w:eastAsia="仿宋_GB2312" w:cs="仿宋_GB2312"/>
          <w:spacing w:val="-13"/>
          <w:sz w:val="32"/>
          <w:szCs w:val="32"/>
        </w:rPr>
        <w:t>伙食费、培训费、公杂费等支出；公务用车购置及运行费反映单位公务用车车辆购置支出（含车辆购置税）及租用费、燃料费、</w:t>
      </w:r>
      <w:r>
        <w:rPr>
          <w:rFonts w:hint="eastAsia" w:ascii="仿宋_GB2312" w:hAnsi="仿宋_GB2312" w:eastAsia="仿宋_GB2312" w:cs="仿宋_GB2312"/>
          <w:spacing w:val="-12"/>
          <w:sz w:val="32"/>
          <w:szCs w:val="32"/>
        </w:rPr>
        <w:t>维修费、过路过桥费、保险费、安全奖励费用等支出；公务接待费反映单位按规定开支的各类公务接待（含外宾接待）支出。</w:t>
      </w:r>
    </w:p>
    <w:p w14:paraId="7A9D3CA8">
      <w:pPr>
        <w:spacing w:line="535"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（二十一</w:t>
      </w:r>
      <w:r>
        <w:rPr>
          <w:rFonts w:hint="eastAsia" w:ascii="仿宋_GB2312" w:hAnsi="仿宋_GB2312" w:eastAsia="仿宋_GB2312" w:cs="仿宋_GB2312"/>
          <w:b/>
          <w:spacing w:val="-51"/>
          <w:sz w:val="32"/>
          <w:szCs w:val="32"/>
        </w:rPr>
        <w:t>）</w:t>
      </w:r>
      <w:r>
        <w:rPr>
          <w:rFonts w:hint="eastAsia" w:ascii="仿宋_GB2312" w:hAnsi="仿宋_GB2312" w:eastAsia="仿宋_GB2312" w:cs="仿宋_GB2312"/>
          <w:b/>
          <w:spacing w:val="-7"/>
          <w:sz w:val="32"/>
          <w:szCs w:val="32"/>
        </w:rPr>
        <w:t>机关运行经费：</w:t>
      </w:r>
      <w:r>
        <w:rPr>
          <w:rFonts w:hint="eastAsia" w:ascii="仿宋_GB2312" w:hAnsi="仿宋_GB2312" w:eastAsia="仿宋_GB2312" w:cs="仿宋_GB2312"/>
          <w:spacing w:val="-8"/>
          <w:sz w:val="32"/>
          <w:szCs w:val="32"/>
        </w:rPr>
        <w:t>为保障行政单位</w:t>
      </w:r>
      <w:r>
        <w:rPr>
          <w:rFonts w:hint="eastAsia" w:ascii="仿宋_GB2312" w:hAnsi="仿宋_GB2312" w:eastAsia="仿宋_GB2312" w:cs="仿宋_GB2312"/>
          <w:sz w:val="32"/>
          <w:szCs w:val="32"/>
        </w:rPr>
        <w:t>（包括参照公务</w:t>
      </w:r>
    </w:p>
    <w:p w14:paraId="2BF04A01">
      <w:pPr>
        <w:pStyle w:val="4"/>
        <w:spacing w:before="3" w:line="232" w:lineRule="auto"/>
        <w:ind w:left="1800" w:right="1125"/>
        <w:rPr>
          <w:rFonts w:hint="eastAsia" w:ascii="仿宋_GB2312" w:hAnsi="仿宋_GB2312" w:eastAsia="仿宋_GB2312" w:cs="仿宋_GB2312"/>
          <w:spacing w:val="-25"/>
          <w:sz w:val="32"/>
          <w:szCs w:val="32"/>
        </w:rPr>
      </w:pPr>
      <w:r>
        <w:rPr>
          <w:rFonts w:hint="eastAsia" w:ascii="仿宋_GB2312" w:hAnsi="仿宋_GB2312" w:eastAsia="仿宋_GB2312" w:cs="仿宋_GB2312"/>
          <w:sz w:val="32"/>
          <w:szCs w:val="32"/>
        </w:rPr>
        <w:t>员法管理事业单位</w:t>
      </w:r>
      <w:r>
        <w:rPr>
          <w:rFonts w:hint="eastAsia" w:ascii="仿宋_GB2312" w:hAnsi="仿宋_GB2312" w:eastAsia="仿宋_GB2312" w:cs="仿宋_GB2312"/>
          <w:spacing w:val="-70"/>
          <w:sz w:val="32"/>
          <w:szCs w:val="32"/>
        </w:rPr>
        <w:t>）</w:t>
      </w:r>
      <w:r>
        <w:rPr>
          <w:rFonts w:hint="eastAsia" w:ascii="仿宋_GB2312" w:hAnsi="仿宋_GB2312" w:eastAsia="仿宋_GB2312" w:cs="仿宋_GB2312"/>
          <w:spacing w:val="-5"/>
          <w:sz w:val="32"/>
          <w:szCs w:val="32"/>
        </w:rPr>
        <w:t>运行用于购买货物和服务的各项资金，包括</w:t>
      </w:r>
      <w:r>
        <w:rPr>
          <w:rFonts w:hint="eastAsia" w:ascii="仿宋_GB2312" w:hAnsi="仿宋_GB2312" w:eastAsia="仿宋_GB2312" w:cs="仿宋_GB2312"/>
          <w:spacing w:val="-21"/>
          <w:w w:val="95"/>
          <w:sz w:val="32"/>
          <w:szCs w:val="32"/>
        </w:rPr>
        <w:t xml:space="preserve">办公及印刷费、邮电费、差旅费、会议费、福利费、日常维修费、  </w:t>
      </w:r>
      <w:r>
        <w:rPr>
          <w:rFonts w:hint="eastAsia" w:ascii="仿宋_GB2312" w:hAnsi="仿宋_GB2312" w:eastAsia="仿宋_GB2312" w:cs="仿宋_GB2312"/>
          <w:spacing w:val="-25"/>
          <w:w w:val="95"/>
          <w:sz w:val="32"/>
          <w:szCs w:val="32"/>
        </w:rPr>
        <w:t xml:space="preserve">专用材料及一般设备购置费、办公用房水电费、办公用房取暖费、  </w:t>
      </w:r>
      <w:r>
        <w:rPr>
          <w:rFonts w:hint="eastAsia" w:ascii="仿宋_GB2312" w:hAnsi="仿宋_GB2312" w:eastAsia="仿宋_GB2312" w:cs="仿宋_GB2312"/>
          <w:spacing w:val="-25"/>
          <w:sz w:val="32"/>
          <w:szCs w:val="32"/>
        </w:rPr>
        <w:t>办公用房物业管理费、公务用车运行维护费以及其他费用。</w:t>
      </w:r>
    </w:p>
    <w:p w14:paraId="37F9CD75">
      <w:pPr>
        <w:pStyle w:val="4"/>
        <w:spacing w:before="3" w:line="232" w:lineRule="auto"/>
        <w:ind w:left="1800" w:right="1125"/>
        <w:rPr>
          <w:rFonts w:hint="eastAsia" w:ascii="仿宋_GB2312" w:hAnsi="仿宋_GB2312" w:eastAsia="仿宋_GB2312" w:cs="仿宋_GB2312"/>
          <w:spacing w:val="-25"/>
          <w:sz w:val="32"/>
          <w:szCs w:val="32"/>
        </w:rPr>
      </w:pPr>
    </w:p>
    <w:p w14:paraId="7FB28F5A">
      <w:pPr>
        <w:pStyle w:val="4"/>
        <w:spacing w:before="3" w:line="232" w:lineRule="auto"/>
        <w:ind w:left="1800" w:right="1125"/>
        <w:rPr>
          <w:rFonts w:hint="eastAsia" w:ascii="仿宋_GB2312" w:hAnsi="仿宋_GB2312" w:eastAsia="仿宋_GB2312" w:cs="仿宋_GB2312"/>
          <w:spacing w:val="-25"/>
          <w:sz w:val="32"/>
          <w:szCs w:val="32"/>
        </w:rPr>
      </w:pPr>
    </w:p>
    <w:p w14:paraId="24CD811B">
      <w:pPr>
        <w:pStyle w:val="4"/>
        <w:spacing w:before="3" w:line="232" w:lineRule="auto"/>
        <w:ind w:left="1800" w:right="1125"/>
        <w:rPr>
          <w:rFonts w:hint="eastAsia" w:ascii="仿宋_GB2312" w:hAnsi="仿宋_GB2312" w:eastAsia="仿宋_GB2312" w:cs="仿宋_GB2312"/>
          <w:spacing w:val="-25"/>
          <w:sz w:val="32"/>
          <w:szCs w:val="32"/>
        </w:rPr>
      </w:pPr>
    </w:p>
    <w:p w14:paraId="42DBB724">
      <w:pPr>
        <w:pStyle w:val="4"/>
        <w:spacing w:before="3" w:line="232" w:lineRule="auto"/>
        <w:ind w:left="1800" w:right="1125"/>
        <w:rPr>
          <w:rFonts w:hint="eastAsia" w:ascii="仿宋_GB2312" w:hAnsi="仿宋_GB2312" w:eastAsia="仿宋_GB2312" w:cs="仿宋_GB2312"/>
          <w:spacing w:val="-25"/>
          <w:sz w:val="32"/>
          <w:szCs w:val="32"/>
        </w:rPr>
      </w:pPr>
    </w:p>
    <w:p w14:paraId="3929B5C2">
      <w:pPr>
        <w:pStyle w:val="4"/>
        <w:spacing w:before="3" w:line="232" w:lineRule="auto"/>
        <w:ind w:left="1800" w:right="1125"/>
        <w:rPr>
          <w:rFonts w:hint="eastAsia" w:ascii="仿宋_GB2312" w:hAnsi="仿宋_GB2312" w:eastAsia="仿宋_GB2312" w:cs="仿宋_GB2312"/>
          <w:spacing w:val="-25"/>
          <w:sz w:val="32"/>
          <w:szCs w:val="32"/>
        </w:rPr>
      </w:pPr>
    </w:p>
    <w:p w14:paraId="62A9A4E9">
      <w:pPr>
        <w:pStyle w:val="4"/>
        <w:spacing w:before="3" w:line="232" w:lineRule="auto"/>
        <w:ind w:left="1800" w:right="1125"/>
        <w:rPr>
          <w:rFonts w:hint="eastAsia" w:ascii="仿宋_GB2312" w:hAnsi="仿宋_GB2312" w:eastAsia="仿宋_GB2312" w:cs="仿宋_GB2312"/>
          <w:spacing w:val="-25"/>
          <w:sz w:val="32"/>
          <w:szCs w:val="32"/>
        </w:rPr>
      </w:pPr>
    </w:p>
    <w:p w14:paraId="7DB7722E">
      <w:pPr>
        <w:pStyle w:val="4"/>
        <w:spacing w:before="3" w:line="232" w:lineRule="auto"/>
        <w:ind w:left="1800" w:right="1125"/>
        <w:rPr>
          <w:rFonts w:hint="eastAsia" w:ascii="仿宋_GB2312" w:hAnsi="仿宋_GB2312" w:eastAsia="仿宋_GB2312" w:cs="仿宋_GB2312"/>
          <w:spacing w:val="-25"/>
          <w:sz w:val="32"/>
          <w:szCs w:val="32"/>
        </w:rPr>
      </w:pPr>
    </w:p>
    <w:p w14:paraId="6B588771">
      <w:pPr>
        <w:pStyle w:val="4"/>
        <w:spacing w:before="3" w:line="232" w:lineRule="auto"/>
        <w:ind w:left="1800" w:right="1125"/>
        <w:rPr>
          <w:rFonts w:hint="eastAsia" w:ascii="仿宋_GB2312" w:hAnsi="仿宋_GB2312" w:eastAsia="仿宋_GB2312" w:cs="仿宋_GB2312"/>
          <w:spacing w:val="-25"/>
          <w:sz w:val="32"/>
          <w:szCs w:val="32"/>
        </w:rPr>
      </w:pPr>
    </w:p>
    <w:p w14:paraId="72B0F345">
      <w:pPr>
        <w:pStyle w:val="4"/>
        <w:spacing w:before="3" w:line="232" w:lineRule="auto"/>
        <w:ind w:left="1800" w:right="1125"/>
        <w:rPr>
          <w:rFonts w:hint="eastAsia" w:ascii="仿宋_GB2312" w:hAnsi="仿宋_GB2312" w:eastAsia="仿宋_GB2312" w:cs="仿宋_GB2312"/>
          <w:spacing w:val="-25"/>
          <w:sz w:val="32"/>
          <w:szCs w:val="32"/>
        </w:rPr>
      </w:pPr>
    </w:p>
    <w:p w14:paraId="16E9EBA5">
      <w:pPr>
        <w:pStyle w:val="4"/>
        <w:spacing w:before="3" w:line="232" w:lineRule="auto"/>
        <w:ind w:left="1800" w:right="1125"/>
        <w:rPr>
          <w:rFonts w:hint="eastAsia" w:ascii="仿宋_GB2312" w:hAnsi="仿宋_GB2312" w:eastAsia="仿宋_GB2312" w:cs="仿宋_GB2312"/>
          <w:spacing w:val="-25"/>
          <w:sz w:val="32"/>
          <w:szCs w:val="32"/>
        </w:rPr>
      </w:pPr>
    </w:p>
    <w:p w14:paraId="3B768FEF">
      <w:pPr>
        <w:pStyle w:val="4"/>
        <w:spacing w:before="3" w:line="232" w:lineRule="auto"/>
        <w:ind w:left="1800" w:right="1125"/>
        <w:rPr>
          <w:rFonts w:hint="eastAsia" w:ascii="仿宋_GB2312" w:hAnsi="仿宋_GB2312" w:eastAsia="仿宋_GB2312" w:cs="仿宋_GB2312"/>
          <w:spacing w:val="-25"/>
          <w:sz w:val="32"/>
          <w:szCs w:val="32"/>
        </w:rPr>
      </w:pPr>
    </w:p>
    <w:p w14:paraId="5141B6B3">
      <w:pPr>
        <w:pStyle w:val="4"/>
        <w:spacing w:before="3" w:line="232" w:lineRule="auto"/>
        <w:ind w:left="1800" w:right="1125"/>
        <w:rPr>
          <w:rFonts w:hint="eastAsia" w:ascii="仿宋_GB2312" w:hAnsi="仿宋_GB2312" w:eastAsia="仿宋_GB2312" w:cs="仿宋_GB2312"/>
          <w:spacing w:val="-25"/>
          <w:sz w:val="32"/>
          <w:szCs w:val="32"/>
        </w:rPr>
      </w:pPr>
    </w:p>
    <w:p w14:paraId="16DCD48E">
      <w:pPr>
        <w:pStyle w:val="4"/>
        <w:spacing w:before="3" w:line="232" w:lineRule="auto"/>
        <w:ind w:left="1800" w:right="1125"/>
        <w:rPr>
          <w:rFonts w:hint="eastAsia" w:ascii="仿宋_GB2312" w:hAnsi="仿宋_GB2312" w:eastAsia="仿宋_GB2312" w:cs="仿宋_GB2312"/>
          <w:spacing w:val="-25"/>
          <w:sz w:val="32"/>
          <w:szCs w:val="32"/>
        </w:rPr>
      </w:pPr>
    </w:p>
    <w:p w14:paraId="619FE10A">
      <w:pPr>
        <w:pStyle w:val="4"/>
        <w:spacing w:before="3" w:line="232" w:lineRule="auto"/>
        <w:ind w:left="1800" w:right="1125"/>
        <w:rPr>
          <w:rFonts w:hint="eastAsia" w:ascii="仿宋_GB2312" w:hAnsi="仿宋_GB2312" w:eastAsia="仿宋_GB2312" w:cs="仿宋_GB2312"/>
          <w:spacing w:val="-25"/>
          <w:sz w:val="32"/>
          <w:szCs w:val="32"/>
        </w:rPr>
      </w:pPr>
    </w:p>
    <w:p w14:paraId="7C68AE31">
      <w:pPr>
        <w:pStyle w:val="4"/>
        <w:spacing w:before="3" w:line="232" w:lineRule="auto"/>
        <w:ind w:left="1800" w:right="1125"/>
        <w:rPr>
          <w:rFonts w:hint="eastAsia" w:ascii="仿宋_GB2312" w:hAnsi="仿宋_GB2312" w:eastAsia="仿宋_GB2312" w:cs="仿宋_GB2312"/>
          <w:spacing w:val="-25"/>
          <w:sz w:val="32"/>
          <w:szCs w:val="32"/>
        </w:rPr>
      </w:pPr>
    </w:p>
    <w:p w14:paraId="3640D9D8">
      <w:pPr>
        <w:pStyle w:val="4"/>
        <w:spacing w:before="3" w:line="232" w:lineRule="auto"/>
        <w:ind w:left="1800" w:right="1125"/>
        <w:rPr>
          <w:rFonts w:hint="eastAsia" w:ascii="仿宋_GB2312" w:hAnsi="仿宋_GB2312" w:eastAsia="仿宋_GB2312" w:cs="仿宋_GB2312"/>
          <w:spacing w:val="-25"/>
          <w:sz w:val="32"/>
          <w:szCs w:val="32"/>
        </w:rPr>
      </w:pPr>
    </w:p>
    <w:p w14:paraId="1A418F2E">
      <w:pPr>
        <w:pStyle w:val="4"/>
        <w:spacing w:before="3" w:line="232" w:lineRule="auto"/>
        <w:ind w:right="1125"/>
        <w:rPr>
          <w:rFonts w:hint="eastAsia" w:ascii="仿宋_GB2312" w:hAnsi="仿宋_GB2312" w:eastAsia="仿宋_GB2312" w:cs="仿宋_GB2312"/>
          <w:spacing w:val="-25"/>
          <w:sz w:val="32"/>
          <w:szCs w:val="32"/>
        </w:rPr>
      </w:pPr>
    </w:p>
    <w:p w14:paraId="34D5334F">
      <w:pPr>
        <w:pStyle w:val="4"/>
        <w:spacing w:before="3" w:line="232" w:lineRule="auto"/>
        <w:ind w:left="1800" w:right="1125"/>
        <w:rPr>
          <w:rFonts w:hint="eastAsia" w:ascii="仿宋_GB2312" w:hAnsi="仿宋_GB2312" w:eastAsia="仿宋_GB2312" w:cs="仿宋_GB2312"/>
          <w:spacing w:val="-25"/>
          <w:sz w:val="32"/>
          <w:szCs w:val="32"/>
        </w:rPr>
      </w:pPr>
    </w:p>
    <w:p w14:paraId="21C32A66">
      <w:pPr>
        <w:pStyle w:val="4"/>
        <w:spacing w:before="3" w:line="232" w:lineRule="auto"/>
        <w:ind w:left="1800" w:right="1125"/>
        <w:rPr>
          <w:rFonts w:hint="eastAsia" w:ascii="仿宋_GB2312" w:hAnsi="仿宋_GB2312" w:eastAsia="仿宋_GB2312" w:cs="仿宋_GB2312"/>
          <w:spacing w:val="-25"/>
          <w:sz w:val="32"/>
          <w:szCs w:val="32"/>
        </w:rPr>
      </w:pPr>
    </w:p>
    <w:p w14:paraId="59573718">
      <w:pPr>
        <w:pStyle w:val="4"/>
        <w:spacing w:before="3" w:line="232" w:lineRule="auto"/>
        <w:ind w:left="1800" w:right="1125"/>
        <w:rPr>
          <w:rFonts w:hint="eastAsia" w:ascii="仿宋_GB2312" w:hAnsi="仿宋_GB2312" w:eastAsia="仿宋_GB2312" w:cs="仿宋_GB2312"/>
          <w:spacing w:val="-25"/>
          <w:sz w:val="32"/>
          <w:szCs w:val="32"/>
        </w:rPr>
      </w:pPr>
    </w:p>
    <w:p w14:paraId="2AA69EA8">
      <w:pPr>
        <w:pStyle w:val="4"/>
        <w:spacing w:before="3" w:line="232" w:lineRule="auto"/>
        <w:ind w:left="1800" w:right="1125"/>
        <w:rPr>
          <w:rFonts w:hint="eastAsia" w:ascii="仿宋_GB2312" w:hAnsi="仿宋_GB2312" w:eastAsia="仿宋_GB2312" w:cs="仿宋_GB2312"/>
          <w:spacing w:val="-25"/>
          <w:sz w:val="32"/>
          <w:szCs w:val="32"/>
        </w:rPr>
      </w:pPr>
    </w:p>
    <w:p w14:paraId="50D9AC84">
      <w:pPr>
        <w:pStyle w:val="4"/>
        <w:spacing w:before="3" w:line="232" w:lineRule="auto"/>
        <w:ind w:left="1800" w:right="1125"/>
        <w:rPr>
          <w:rFonts w:hint="eastAsia" w:ascii="仿宋_GB2312" w:hAnsi="仿宋_GB2312" w:eastAsia="仿宋_GB2312" w:cs="仿宋_GB2312"/>
          <w:spacing w:val="-25"/>
          <w:sz w:val="32"/>
          <w:szCs w:val="32"/>
        </w:rPr>
      </w:pPr>
    </w:p>
    <w:sectPr>
      <w:pgSz w:w="11910" w:h="16840"/>
      <w:pgMar w:top="1500" w:right="0" w:bottom="1160" w:left="0" w:header="0" w:footer="8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978F4">
    <w:pPr>
      <w:pStyle w:val="4"/>
      <w:spacing w:line="14" w:lineRule="auto"/>
      <w:rPr>
        <w:sz w:val="12"/>
      </w:rPr>
    </w:pPr>
    <w:r>
      <w:pict>
        <v:shape id="_x0000_s2049" o:spid="_x0000_s2049" o:spt="202" type="#_x0000_t202" style="position:absolute;left:0pt;margin-left:306.15pt;margin-top:782.1pt;height:11pt;width:8.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BCCA2DA">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C23F2">
    <w:pPr>
      <w:pStyle w:val="4"/>
      <w:spacing w:line="14" w:lineRule="auto"/>
      <w:rPr>
        <w:sz w:val="20"/>
      </w:rPr>
    </w:pPr>
    <w:r>
      <w:pict>
        <v:shape id="_x0000_s2050" o:spid="_x0000_s2050" o:spt="202" type="#_x0000_t202" style="position:absolute;left:0pt;margin-left:304pt;margin-top:782.1pt;height:11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BEA67B9">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F620">
    <w:pPr>
      <w:pStyle w:val="4"/>
      <w:spacing w:line="14" w:lineRule="auto"/>
      <w:rPr>
        <w:sz w:val="12"/>
      </w:rPr>
    </w:pPr>
    <w:r>
      <w:pict>
        <v:shape id="_x0000_s2051" o:spid="_x0000_s2051" o:spt="202" type="#_x0000_t202" style="position:absolute;left:0pt;margin-left:304pt;margin-top:782.1pt;height:11pt;width:13.1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37D6DC81">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47802"/>
    <w:multiLevelType w:val="singleLevel"/>
    <w:tmpl w:val="97347802"/>
    <w:lvl w:ilvl="0" w:tentative="0">
      <w:start w:val="11"/>
      <w:numFmt w:val="chineseCounting"/>
      <w:suff w:val="nothing"/>
      <w:lvlText w:val="%1、"/>
      <w:lvlJc w:val="left"/>
      <w:rPr>
        <w:rFonts w:hint="eastAsia"/>
      </w:rPr>
    </w:lvl>
  </w:abstractNum>
  <w:abstractNum w:abstractNumId="1">
    <w:nsid w:val="CF092B84"/>
    <w:multiLevelType w:val="multilevel"/>
    <w:tmpl w:val="CF092B84"/>
    <w:lvl w:ilvl="0" w:tentative="0">
      <w:start w:val="1"/>
      <w:numFmt w:val="decimal"/>
      <w:lvlText w:val="%1."/>
      <w:lvlJc w:val="left"/>
      <w:pPr>
        <w:ind w:left="2682" w:hanging="242"/>
        <w:jc w:val="left"/>
      </w:pPr>
      <w:rPr>
        <w:rFonts w:hint="default"/>
        <w:spacing w:val="-1"/>
        <w:w w:val="99"/>
        <w:lang w:val="zh-CN" w:eastAsia="zh-CN" w:bidi="zh-CN"/>
      </w:rPr>
    </w:lvl>
    <w:lvl w:ilvl="1" w:tentative="0">
      <w:start w:val="0"/>
      <w:numFmt w:val="bullet"/>
      <w:lvlText w:val="•"/>
      <w:lvlJc w:val="left"/>
      <w:pPr>
        <w:ind w:left="3602" w:hanging="242"/>
      </w:pPr>
      <w:rPr>
        <w:rFonts w:hint="default"/>
        <w:lang w:val="zh-CN" w:eastAsia="zh-CN" w:bidi="zh-CN"/>
      </w:rPr>
    </w:lvl>
    <w:lvl w:ilvl="2" w:tentative="0">
      <w:start w:val="0"/>
      <w:numFmt w:val="bullet"/>
      <w:lvlText w:val="•"/>
      <w:lvlJc w:val="left"/>
      <w:pPr>
        <w:ind w:left="4525" w:hanging="242"/>
      </w:pPr>
      <w:rPr>
        <w:rFonts w:hint="default"/>
        <w:lang w:val="zh-CN" w:eastAsia="zh-CN" w:bidi="zh-CN"/>
      </w:rPr>
    </w:lvl>
    <w:lvl w:ilvl="3" w:tentative="0">
      <w:start w:val="0"/>
      <w:numFmt w:val="bullet"/>
      <w:lvlText w:val="•"/>
      <w:lvlJc w:val="left"/>
      <w:pPr>
        <w:ind w:left="5447" w:hanging="242"/>
      </w:pPr>
      <w:rPr>
        <w:rFonts w:hint="default"/>
        <w:lang w:val="zh-CN" w:eastAsia="zh-CN" w:bidi="zh-CN"/>
      </w:rPr>
    </w:lvl>
    <w:lvl w:ilvl="4" w:tentative="0">
      <w:start w:val="0"/>
      <w:numFmt w:val="bullet"/>
      <w:lvlText w:val="•"/>
      <w:lvlJc w:val="left"/>
      <w:pPr>
        <w:ind w:left="6370" w:hanging="242"/>
      </w:pPr>
      <w:rPr>
        <w:rFonts w:hint="default"/>
        <w:lang w:val="zh-CN" w:eastAsia="zh-CN" w:bidi="zh-CN"/>
      </w:rPr>
    </w:lvl>
    <w:lvl w:ilvl="5" w:tentative="0">
      <w:start w:val="0"/>
      <w:numFmt w:val="bullet"/>
      <w:lvlText w:val="•"/>
      <w:lvlJc w:val="left"/>
      <w:pPr>
        <w:ind w:left="7293" w:hanging="242"/>
      </w:pPr>
      <w:rPr>
        <w:rFonts w:hint="default"/>
        <w:lang w:val="zh-CN" w:eastAsia="zh-CN" w:bidi="zh-CN"/>
      </w:rPr>
    </w:lvl>
    <w:lvl w:ilvl="6" w:tentative="0">
      <w:start w:val="0"/>
      <w:numFmt w:val="bullet"/>
      <w:lvlText w:val="•"/>
      <w:lvlJc w:val="left"/>
      <w:pPr>
        <w:ind w:left="8215" w:hanging="242"/>
      </w:pPr>
      <w:rPr>
        <w:rFonts w:hint="default"/>
        <w:lang w:val="zh-CN" w:eastAsia="zh-CN" w:bidi="zh-CN"/>
      </w:rPr>
    </w:lvl>
    <w:lvl w:ilvl="7" w:tentative="0">
      <w:start w:val="0"/>
      <w:numFmt w:val="bullet"/>
      <w:lvlText w:val="•"/>
      <w:lvlJc w:val="left"/>
      <w:pPr>
        <w:ind w:left="9138" w:hanging="242"/>
      </w:pPr>
      <w:rPr>
        <w:rFonts w:hint="default"/>
        <w:lang w:val="zh-CN" w:eastAsia="zh-CN" w:bidi="zh-CN"/>
      </w:rPr>
    </w:lvl>
    <w:lvl w:ilvl="8" w:tentative="0">
      <w:start w:val="0"/>
      <w:numFmt w:val="bullet"/>
      <w:lvlText w:val="•"/>
      <w:lvlJc w:val="left"/>
      <w:pPr>
        <w:ind w:left="10060" w:hanging="24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mJmMTM3NGUzZGRmNTU0ZjcyOTJlMmVmYTA0OTQxZTAifQ=="/>
  </w:docVars>
  <w:rsids>
    <w:rsidRoot w:val="00EE4FD9"/>
    <w:rsid w:val="001F419D"/>
    <w:rsid w:val="00540B5E"/>
    <w:rsid w:val="005A2D64"/>
    <w:rsid w:val="00BD4783"/>
    <w:rsid w:val="00EE4FD9"/>
    <w:rsid w:val="010D6029"/>
    <w:rsid w:val="017B45DB"/>
    <w:rsid w:val="026779BA"/>
    <w:rsid w:val="02791DE6"/>
    <w:rsid w:val="02B80F6E"/>
    <w:rsid w:val="03084B73"/>
    <w:rsid w:val="03863E70"/>
    <w:rsid w:val="04090D29"/>
    <w:rsid w:val="04275653"/>
    <w:rsid w:val="04E2396F"/>
    <w:rsid w:val="05C84C14"/>
    <w:rsid w:val="060F2843"/>
    <w:rsid w:val="0624009C"/>
    <w:rsid w:val="064F49ED"/>
    <w:rsid w:val="068E3768"/>
    <w:rsid w:val="068F25FF"/>
    <w:rsid w:val="06FD08ED"/>
    <w:rsid w:val="07126147"/>
    <w:rsid w:val="07B83302"/>
    <w:rsid w:val="091A7722"/>
    <w:rsid w:val="09976DD7"/>
    <w:rsid w:val="09C120A6"/>
    <w:rsid w:val="0A434869"/>
    <w:rsid w:val="0A5A5F31"/>
    <w:rsid w:val="0ACD074E"/>
    <w:rsid w:val="0B1A5EA9"/>
    <w:rsid w:val="0B6A716C"/>
    <w:rsid w:val="0BA94BA0"/>
    <w:rsid w:val="0C2030B4"/>
    <w:rsid w:val="0C882A07"/>
    <w:rsid w:val="0D1F336B"/>
    <w:rsid w:val="0D63594E"/>
    <w:rsid w:val="0D7E15C0"/>
    <w:rsid w:val="0D8A20D2"/>
    <w:rsid w:val="0D941C45"/>
    <w:rsid w:val="0DD60AE8"/>
    <w:rsid w:val="0DE85E53"/>
    <w:rsid w:val="0E87741A"/>
    <w:rsid w:val="0EC87299"/>
    <w:rsid w:val="108D2CE2"/>
    <w:rsid w:val="10CA5CE4"/>
    <w:rsid w:val="1102547E"/>
    <w:rsid w:val="11C65737"/>
    <w:rsid w:val="120E7E53"/>
    <w:rsid w:val="12D93FBD"/>
    <w:rsid w:val="12E806A4"/>
    <w:rsid w:val="13B54A2A"/>
    <w:rsid w:val="13E64BE3"/>
    <w:rsid w:val="143429B6"/>
    <w:rsid w:val="14373691"/>
    <w:rsid w:val="14726279"/>
    <w:rsid w:val="14891A12"/>
    <w:rsid w:val="1573241B"/>
    <w:rsid w:val="15DD2016"/>
    <w:rsid w:val="16464526"/>
    <w:rsid w:val="16AA639C"/>
    <w:rsid w:val="17E56F60"/>
    <w:rsid w:val="17EA2B26"/>
    <w:rsid w:val="17F11DA8"/>
    <w:rsid w:val="1A0A4184"/>
    <w:rsid w:val="1B214753"/>
    <w:rsid w:val="1C6C5EA1"/>
    <w:rsid w:val="1CC222FA"/>
    <w:rsid w:val="1D3E783E"/>
    <w:rsid w:val="1D5C5F16"/>
    <w:rsid w:val="1D8E29C0"/>
    <w:rsid w:val="1DD0420E"/>
    <w:rsid w:val="1E1467F1"/>
    <w:rsid w:val="1E7C27F0"/>
    <w:rsid w:val="1FEF3071"/>
    <w:rsid w:val="201C198C"/>
    <w:rsid w:val="20337402"/>
    <w:rsid w:val="212925B3"/>
    <w:rsid w:val="215A451A"/>
    <w:rsid w:val="21B561C7"/>
    <w:rsid w:val="22160D89"/>
    <w:rsid w:val="2277734E"/>
    <w:rsid w:val="22B055DC"/>
    <w:rsid w:val="235002CB"/>
    <w:rsid w:val="23E9602A"/>
    <w:rsid w:val="23F30C56"/>
    <w:rsid w:val="258B55EA"/>
    <w:rsid w:val="25A00B0E"/>
    <w:rsid w:val="27AC5CEC"/>
    <w:rsid w:val="27D03788"/>
    <w:rsid w:val="283E4B96"/>
    <w:rsid w:val="286839C1"/>
    <w:rsid w:val="28781568"/>
    <w:rsid w:val="28A54C15"/>
    <w:rsid w:val="28F2772E"/>
    <w:rsid w:val="29051210"/>
    <w:rsid w:val="2A1D4C7F"/>
    <w:rsid w:val="2A6603D4"/>
    <w:rsid w:val="2ACD0453"/>
    <w:rsid w:val="2B182F87"/>
    <w:rsid w:val="2B707BDE"/>
    <w:rsid w:val="2BB807BB"/>
    <w:rsid w:val="2BF0264B"/>
    <w:rsid w:val="2C2E0A7D"/>
    <w:rsid w:val="2C6B7F24"/>
    <w:rsid w:val="2CB52F4D"/>
    <w:rsid w:val="2DD34125"/>
    <w:rsid w:val="2EA94D33"/>
    <w:rsid w:val="2F1146FC"/>
    <w:rsid w:val="2F9273ED"/>
    <w:rsid w:val="301306B6"/>
    <w:rsid w:val="30644469"/>
    <w:rsid w:val="30B11C7D"/>
    <w:rsid w:val="30C35F0F"/>
    <w:rsid w:val="310A0554"/>
    <w:rsid w:val="31C02394"/>
    <w:rsid w:val="32F629D1"/>
    <w:rsid w:val="332E5807"/>
    <w:rsid w:val="33680D19"/>
    <w:rsid w:val="347D07F4"/>
    <w:rsid w:val="34B561E0"/>
    <w:rsid w:val="350C1B78"/>
    <w:rsid w:val="357E2A76"/>
    <w:rsid w:val="35A324DC"/>
    <w:rsid w:val="35E46651"/>
    <w:rsid w:val="362017AE"/>
    <w:rsid w:val="364B7B8C"/>
    <w:rsid w:val="367D5081"/>
    <w:rsid w:val="36826596"/>
    <w:rsid w:val="37272C99"/>
    <w:rsid w:val="383E51B3"/>
    <w:rsid w:val="38EF5A38"/>
    <w:rsid w:val="392E47B3"/>
    <w:rsid w:val="3B912DD7"/>
    <w:rsid w:val="3C074E47"/>
    <w:rsid w:val="3C860462"/>
    <w:rsid w:val="3CBB45AF"/>
    <w:rsid w:val="3D4F2298"/>
    <w:rsid w:val="3EB94B1E"/>
    <w:rsid w:val="3EF142B8"/>
    <w:rsid w:val="3F125FDD"/>
    <w:rsid w:val="3FA41967"/>
    <w:rsid w:val="3FEE07F8"/>
    <w:rsid w:val="4024421A"/>
    <w:rsid w:val="40692574"/>
    <w:rsid w:val="40D479EE"/>
    <w:rsid w:val="415D336A"/>
    <w:rsid w:val="41962EF5"/>
    <w:rsid w:val="42164036"/>
    <w:rsid w:val="426B4382"/>
    <w:rsid w:val="43435D3F"/>
    <w:rsid w:val="43805C0B"/>
    <w:rsid w:val="441B1DD7"/>
    <w:rsid w:val="44564BBE"/>
    <w:rsid w:val="44C1472D"/>
    <w:rsid w:val="453D67CB"/>
    <w:rsid w:val="46D22C21"/>
    <w:rsid w:val="46D52711"/>
    <w:rsid w:val="46F879B8"/>
    <w:rsid w:val="470E79D1"/>
    <w:rsid w:val="479E48B1"/>
    <w:rsid w:val="484A4A39"/>
    <w:rsid w:val="487D7EF8"/>
    <w:rsid w:val="4891318D"/>
    <w:rsid w:val="48AA16D5"/>
    <w:rsid w:val="48FD385A"/>
    <w:rsid w:val="49105C83"/>
    <w:rsid w:val="492E7EB7"/>
    <w:rsid w:val="497A30FC"/>
    <w:rsid w:val="4A6F0787"/>
    <w:rsid w:val="4A873D23"/>
    <w:rsid w:val="4B0B6702"/>
    <w:rsid w:val="4BB24DCF"/>
    <w:rsid w:val="4C8C3872"/>
    <w:rsid w:val="4D907392"/>
    <w:rsid w:val="4DBD23EA"/>
    <w:rsid w:val="4DCF7EBB"/>
    <w:rsid w:val="4DFA0CB0"/>
    <w:rsid w:val="4F1A1F35"/>
    <w:rsid w:val="4F5A1A06"/>
    <w:rsid w:val="4F8627FB"/>
    <w:rsid w:val="50285660"/>
    <w:rsid w:val="50650662"/>
    <w:rsid w:val="507A1C34"/>
    <w:rsid w:val="50FB228C"/>
    <w:rsid w:val="52522E68"/>
    <w:rsid w:val="529C40E3"/>
    <w:rsid w:val="52AB07CA"/>
    <w:rsid w:val="52B256B5"/>
    <w:rsid w:val="53057EDB"/>
    <w:rsid w:val="53185E60"/>
    <w:rsid w:val="55780E38"/>
    <w:rsid w:val="55B300C2"/>
    <w:rsid w:val="56717635"/>
    <w:rsid w:val="56B83149"/>
    <w:rsid w:val="56C65EB6"/>
    <w:rsid w:val="57233C18"/>
    <w:rsid w:val="575907F5"/>
    <w:rsid w:val="57B10631"/>
    <w:rsid w:val="58136BF6"/>
    <w:rsid w:val="588E0972"/>
    <w:rsid w:val="599D70BF"/>
    <w:rsid w:val="59C7413C"/>
    <w:rsid w:val="5A3F0176"/>
    <w:rsid w:val="5A843DDB"/>
    <w:rsid w:val="5B574F57"/>
    <w:rsid w:val="5B765E19"/>
    <w:rsid w:val="5BD40D92"/>
    <w:rsid w:val="5C182A2D"/>
    <w:rsid w:val="5C657C3C"/>
    <w:rsid w:val="5CAF4AE8"/>
    <w:rsid w:val="5D543F38"/>
    <w:rsid w:val="5DEC23C3"/>
    <w:rsid w:val="5E1C7E9B"/>
    <w:rsid w:val="5E457D25"/>
    <w:rsid w:val="5EDE4E0B"/>
    <w:rsid w:val="5FCC24AC"/>
    <w:rsid w:val="5FFA037E"/>
    <w:rsid w:val="614147D4"/>
    <w:rsid w:val="627A64DA"/>
    <w:rsid w:val="63A4104A"/>
    <w:rsid w:val="63EE0517"/>
    <w:rsid w:val="64694B64"/>
    <w:rsid w:val="653528A1"/>
    <w:rsid w:val="658150AB"/>
    <w:rsid w:val="65C92FEA"/>
    <w:rsid w:val="65C94D98"/>
    <w:rsid w:val="65EE525A"/>
    <w:rsid w:val="66065FEC"/>
    <w:rsid w:val="67CA1753"/>
    <w:rsid w:val="69B36F87"/>
    <w:rsid w:val="6AA656A7"/>
    <w:rsid w:val="6B1E5B86"/>
    <w:rsid w:val="6B234F4A"/>
    <w:rsid w:val="6B767770"/>
    <w:rsid w:val="6BD12BF8"/>
    <w:rsid w:val="6C692141"/>
    <w:rsid w:val="6C75260E"/>
    <w:rsid w:val="6D34343E"/>
    <w:rsid w:val="6D8A7502"/>
    <w:rsid w:val="6E1A6E6B"/>
    <w:rsid w:val="6E9C573F"/>
    <w:rsid w:val="6EA36ACE"/>
    <w:rsid w:val="6ED547AD"/>
    <w:rsid w:val="6F0155A2"/>
    <w:rsid w:val="6F1654F2"/>
    <w:rsid w:val="6F395346"/>
    <w:rsid w:val="6F410095"/>
    <w:rsid w:val="6F5778B8"/>
    <w:rsid w:val="6F5F11F4"/>
    <w:rsid w:val="70DA254F"/>
    <w:rsid w:val="715970C0"/>
    <w:rsid w:val="72622634"/>
    <w:rsid w:val="728E35F1"/>
    <w:rsid w:val="7306762B"/>
    <w:rsid w:val="73AA677E"/>
    <w:rsid w:val="744C19F6"/>
    <w:rsid w:val="74AA048A"/>
    <w:rsid w:val="764C7A4B"/>
    <w:rsid w:val="76D87530"/>
    <w:rsid w:val="78B071C8"/>
    <w:rsid w:val="79D815F5"/>
    <w:rsid w:val="7A016D9E"/>
    <w:rsid w:val="7A7F7E7B"/>
    <w:rsid w:val="7ADB314B"/>
    <w:rsid w:val="7AEC7106"/>
    <w:rsid w:val="7C3F3BAE"/>
    <w:rsid w:val="7C727ADF"/>
    <w:rsid w:val="7CB15BBA"/>
    <w:rsid w:val="7D2A03BA"/>
    <w:rsid w:val="7DBD2FDC"/>
    <w:rsid w:val="7DF82266"/>
    <w:rsid w:val="7E573431"/>
    <w:rsid w:val="7E77099C"/>
    <w:rsid w:val="7EA83C8C"/>
    <w:rsid w:val="7ED44A81"/>
    <w:rsid w:val="7F2D5F40"/>
    <w:rsid w:val="7F3B065C"/>
    <w:rsid w:val="7F524EF7"/>
    <w:rsid w:val="7F9B734D"/>
    <w:rsid w:val="7FD60385"/>
    <w:rsid w:val="7FD837E3"/>
    <w:rsid w:val="7FDB599C"/>
    <w:rsid w:val="7FE707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947" w:lineRule="exact"/>
      <w:ind w:left="34"/>
      <w:jc w:val="center"/>
      <w:outlineLvl w:val="0"/>
    </w:pPr>
    <w:rPr>
      <w:rFonts w:ascii="Microsoft JhengHei" w:hAnsi="Microsoft JhengHei" w:eastAsia="Microsoft JhengHei" w:cs="Microsoft JhengHei"/>
      <w:b/>
      <w:bCs/>
      <w:sz w:val="52"/>
      <w:szCs w:val="52"/>
    </w:rPr>
  </w:style>
  <w:style w:type="paragraph" w:styleId="3">
    <w:name w:val="heading 2"/>
    <w:basedOn w:val="1"/>
    <w:next w:val="1"/>
    <w:qFormat/>
    <w:uiPriority w:val="1"/>
    <w:pPr>
      <w:spacing w:line="510" w:lineRule="exact"/>
      <w:ind w:left="2440"/>
      <w:outlineLvl w:val="1"/>
    </w:pPr>
    <w:rPr>
      <w:rFonts w:ascii="Microsoft JhengHei" w:hAnsi="Microsoft JhengHei" w:eastAsia="Microsoft JhengHei" w:cs="Microsoft JhengHe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1"/>
    <w:qFormat/>
    <w:uiPriority w:val="0"/>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line="547" w:lineRule="exact"/>
      <w:ind w:left="2680" w:hanging="241"/>
    </w:pPr>
    <w:rPr>
      <w:rFonts w:ascii="Microsoft JhengHei" w:hAnsi="Microsoft JhengHei" w:eastAsia="Microsoft JhengHei" w:cs="Microsoft JhengHei"/>
    </w:rPr>
  </w:style>
  <w:style w:type="paragraph" w:customStyle="1" w:styleId="10">
    <w:name w:val="Table Paragraph"/>
    <w:basedOn w:val="1"/>
    <w:qFormat/>
    <w:uiPriority w:val="1"/>
    <w:pPr>
      <w:spacing w:before="107"/>
      <w:ind w:left="9" w:right="1466"/>
      <w:jc w:val="center"/>
    </w:pPr>
    <w:rPr>
      <w:rFonts w:ascii="宋体" w:hAnsi="宋体" w:eastAsia="宋体" w:cs="宋体"/>
    </w:rPr>
  </w:style>
  <w:style w:type="character" w:customStyle="1" w:styleId="11">
    <w:name w:val="批注框文本 Char"/>
    <w:basedOn w:val="7"/>
    <w:link w:val="5"/>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30697;&#24418;&#22270;&#21644;&#39292;&#29366;&#22270;&#38142;&#25509;.doc"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2270;&#34920;%20&#22312;%20&#30697;&#24418;&#22270;&#21644;&#39292;&#29366;&#22270;&#38142;&#25509;.doc"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2270;&#34920;%20&#22312;%20&#30697;&#24418;&#22270;&#21644;&#39292;&#29366;&#22270;&#38142;&#25509;.doc"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2270;&#34920;%20&#22312;%20&#30697;&#24418;&#22270;&#21644;&#39292;&#29366;&#22270;&#38142;&#25509;.doc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收入预算安排情况</a:t>
            </a:r>
            <a:endParaRPr lang="zh-CN" sz="140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'[图表 在 矩形图和饼状图链接.doc]Sheet1'!$B$3</c:f>
              <c:strCache>
                <c:ptCount val="1"/>
                <c:pt idx="0">
                  <c:v>收入</c:v>
                </c:pt>
              </c:strCache>
            </c:strRef>
          </c:tx>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矩形图和饼状图链接.doc]Sheet1'!$C$2:$D$2</c:f>
              <c:strCache>
                <c:ptCount val="2"/>
                <c:pt idx="0">
                  <c:v>2022年</c:v>
                </c:pt>
                <c:pt idx="1">
                  <c:v>2023年</c:v>
                </c:pt>
              </c:strCache>
            </c:strRef>
          </c:cat>
          <c:val>
            <c:numRef>
              <c:f>'[图表 在 矩形图和饼状图链接.doc]Sheet1'!$C$3:$D$3</c:f>
              <c:numCache>
                <c:formatCode>General</c:formatCode>
                <c:ptCount val="2"/>
                <c:pt idx="0">
                  <c:v>494.43</c:v>
                </c:pt>
                <c:pt idx="1">
                  <c:v>349.43</c:v>
                </c:pt>
              </c:numCache>
            </c:numRef>
          </c:val>
        </c:ser>
        <c:ser>
          <c:idx val="2"/>
          <c:order val="1"/>
          <c:tx>
            <c:strRef>
              <c:f>'[图表 在 矩形图和饼状图链接.doc]Sheet1'!$B$4</c:f>
              <c:strCache>
                <c:ptCount val="1"/>
                <c:pt idx="0">
                  <c:v/>
                </c:pt>
              </c:strCache>
            </c:strRef>
          </c:tx>
          <c:spPr>
            <a:solidFill>
              <a:srgbClr val="A5A5A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矩形图和饼状图链接.doc]Sheet1'!$C$2:$D$2</c:f>
              <c:strCache>
                <c:ptCount val="2"/>
                <c:pt idx="0">
                  <c:v>2022年</c:v>
                </c:pt>
                <c:pt idx="1">
                  <c:v>2023年</c:v>
                </c:pt>
              </c:strCache>
            </c:strRef>
          </c:cat>
          <c:val>
            <c:numRef>
              <c:f>[001a93581]Sheet1!$C$4:$D$4</c:f>
              <c:numCache>
                <c:formatCode>General</c:formatCode>
                <c:ptCount val="2"/>
              </c:numCache>
            </c:numRef>
          </c:val>
        </c:ser>
        <c:dLbls>
          <c:showLegendKey val="0"/>
          <c:showVal val="0"/>
          <c:showCatName val="0"/>
          <c:showSerName val="0"/>
          <c:showPercent val="0"/>
          <c:showBubbleSize val="0"/>
        </c:dLbls>
        <c:gapWidth val="219"/>
        <c:overlap val="-27"/>
        <c:axId val="816434954"/>
        <c:axId val="564268433"/>
      </c:barChart>
      <c:catAx>
        <c:axId val="81643495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268433"/>
        <c:crosses val="autoZero"/>
        <c:auto val="1"/>
        <c:lblAlgn val="ctr"/>
        <c:lblOffset val="100"/>
        <c:noMultiLvlLbl val="0"/>
      </c:catAx>
      <c:valAx>
        <c:axId val="56426843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434954"/>
        <c:crosses val="autoZero"/>
        <c:crossBetween val="between"/>
      </c:valAx>
      <c:spPr>
        <a:noFill/>
        <a:ln w="3175">
          <a:noFill/>
        </a:ln>
      </c:spPr>
    </c:plotArea>
    <c:legend>
      <c:legendPos val="r"/>
      <c:legendEntry>
        <c:idx val="1"/>
        <c:delete val="1"/>
      </c:legendEntry>
      <c:layout>
        <c:manualLayout>
          <c:xMode val="edge"/>
          <c:yMode val="edge"/>
          <c:x val="0.376"/>
          <c:y val="0.895"/>
          <c:w val="0.2425"/>
          <c:h val="0.07175"/>
        </c:manualLayout>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财政拨款收、支决算总计变动情况</a:t>
            </a:r>
            <a:endParaRPr lang="zh-CN" sz="140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'[图表 在 矩形图和饼状图链接.doc]Sheet1'!$B$3</c:f>
              <c:strCache>
                <c:ptCount val="1"/>
                <c:pt idx="0">
                  <c:v>收入</c:v>
                </c:pt>
              </c:strCache>
            </c:strRef>
          </c:tx>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矩形图和饼状图链接.doc]Sheet1'!$C$2:$D$2</c:f>
              <c:strCache>
                <c:ptCount val="2"/>
                <c:pt idx="0">
                  <c:v>2022年</c:v>
                </c:pt>
                <c:pt idx="1">
                  <c:v>2023年</c:v>
                </c:pt>
              </c:strCache>
            </c:strRef>
          </c:cat>
          <c:val>
            <c:numRef>
              <c:f>'[图表 在 矩形图和饼状图链接.doc]Sheet1'!$C$3:$D$3</c:f>
              <c:numCache>
                <c:formatCode>General</c:formatCode>
                <c:ptCount val="2"/>
                <c:pt idx="0">
                  <c:v>2.52</c:v>
                </c:pt>
                <c:pt idx="1">
                  <c:v>3.05</c:v>
                </c:pt>
              </c:numCache>
            </c:numRef>
          </c:val>
        </c:ser>
        <c:ser>
          <c:idx val="2"/>
          <c:order val="1"/>
          <c:tx>
            <c:strRef>
              <c:f>'[图表 在 矩形图和饼状图链接.doc]Sheet1'!$B$4</c:f>
              <c:strCache>
                <c:ptCount val="1"/>
                <c:pt idx="0">
                  <c:v/>
                </c:pt>
              </c:strCache>
            </c:strRef>
          </c:tx>
          <c:spPr>
            <a:solidFill>
              <a:srgbClr val="A5A5A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矩形图和饼状图链接.doc]Sheet1'!$C$2:$D$2</c:f>
              <c:strCache>
                <c:ptCount val="2"/>
                <c:pt idx="0">
                  <c:v>2022年</c:v>
                </c:pt>
                <c:pt idx="1">
                  <c:v>2023年</c:v>
                </c:pt>
              </c:strCache>
            </c:strRef>
          </c:cat>
          <c:val>
            <c:numRef>
              <c:f>[001f2e9a1]Sheet1!$C$4:$D$4</c:f>
              <c:numCache>
                <c:formatCode>General</c:formatCode>
                <c:ptCount val="2"/>
              </c:numCache>
            </c:numRef>
          </c:val>
        </c:ser>
        <c:dLbls>
          <c:showLegendKey val="0"/>
          <c:showVal val="0"/>
          <c:showCatName val="0"/>
          <c:showSerName val="0"/>
          <c:showPercent val="0"/>
          <c:showBubbleSize val="0"/>
        </c:dLbls>
        <c:gapWidth val="219"/>
        <c:overlap val="-27"/>
        <c:axId val="199119135"/>
        <c:axId val="569001938"/>
      </c:barChart>
      <c:catAx>
        <c:axId val="19911913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9001938"/>
        <c:crosses val="autoZero"/>
        <c:auto val="1"/>
        <c:lblAlgn val="ctr"/>
        <c:lblOffset val="100"/>
        <c:noMultiLvlLbl val="0"/>
      </c:catAx>
      <c:valAx>
        <c:axId val="5690019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119135"/>
        <c:crosses val="autoZero"/>
        <c:crossBetween val="between"/>
      </c:valAx>
      <c:spPr>
        <a:noFill/>
        <a:ln w="3175">
          <a:noFill/>
        </a:ln>
      </c:spPr>
    </c:plotArea>
    <c:legend>
      <c:legendPos val="r"/>
      <c:legendEntry>
        <c:idx val="1"/>
        <c:delete val="1"/>
      </c:legendEntry>
      <c:layout>
        <c:manualLayout>
          <c:xMode val="edge"/>
          <c:yMode val="edge"/>
          <c:x val="0.376"/>
          <c:y val="0.895"/>
          <c:w val="0.2425"/>
          <c:h val="0.07175"/>
        </c:manualLayout>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sz="1400" b="0" i="0" u="none" strike="noStrike" kern="1200" spc="0" baseline="0">
                <a:solidFill>
                  <a:schemeClr val="tx1">
                    <a:lumMod val="65000"/>
                    <a:lumOff val="35000"/>
                  </a:schemeClr>
                </a:solidFill>
                <a:latin typeface="+mn-lt"/>
                <a:ea typeface="+mn-ea"/>
                <a:cs typeface="+mn-cs"/>
              </a:rPr>
              <a:t>财政拨款支出决算变动情况</a:t>
            </a:r>
            <a:endParaRPr lang="zh-CN" sz="1400" b="0" i="0" u="none" strike="noStrike" kern="1200" spc="0" baseline="0">
              <a:solidFill>
                <a:schemeClr val="tx1">
                  <a:lumMod val="65000"/>
                  <a:lumOff val="35000"/>
                </a:schemeClr>
              </a:solidFill>
              <a:latin typeface="+mn-lt"/>
              <a:ea typeface="+mn-ea"/>
              <a:cs typeface="+mn-cs"/>
            </a:endParaRPr>
          </a:p>
        </c:rich>
      </c:tx>
      <c:layout/>
      <c:overlay val="0"/>
    </c:title>
    <c:autoTitleDeleted val="0"/>
    <c:plotArea>
      <c:layout/>
      <c:barChart>
        <c:barDir val="col"/>
        <c:grouping val="clustered"/>
        <c:varyColors val="0"/>
        <c:ser>
          <c:idx val="0"/>
          <c:order val="0"/>
          <c:tx>
            <c:strRef>
              <c:f>'[图表 在 矩形图和饼状图链接.doc]Sheet1'!$B$3</c:f>
              <c:strCache>
                <c:ptCount val="1"/>
                <c:pt idx="0">
                  <c:v>收入</c:v>
                </c:pt>
              </c:strCache>
            </c:strRef>
          </c:tx>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矩形图和饼状图链接.doc]Sheet1'!$C$2:$D$2</c:f>
              <c:strCache>
                <c:ptCount val="2"/>
                <c:pt idx="0">
                  <c:v>2022年</c:v>
                </c:pt>
                <c:pt idx="1">
                  <c:v>2023年</c:v>
                </c:pt>
              </c:strCache>
            </c:strRef>
          </c:cat>
          <c:val>
            <c:numRef>
              <c:f>'[图表 在 矩形图和饼状图链接.doc]Sheet1'!$C$3:$D$3</c:f>
              <c:numCache>
                <c:formatCode>General</c:formatCode>
                <c:ptCount val="2"/>
                <c:pt idx="0">
                  <c:v>2.47</c:v>
                </c:pt>
                <c:pt idx="1">
                  <c:v>0.7</c:v>
                </c:pt>
              </c:numCache>
            </c:numRef>
          </c:val>
        </c:ser>
        <c:ser>
          <c:idx val="2"/>
          <c:order val="1"/>
          <c:tx>
            <c:strRef>
              <c:f>'[图表 在 矩形图和饼状图链接.doc]Sheet1'!$B$4</c:f>
              <c:strCache>
                <c:ptCount val="1"/>
                <c:pt idx="0">
                  <c:v/>
                </c:pt>
              </c:strCache>
            </c:strRef>
          </c:tx>
          <c:spPr>
            <a:solidFill>
              <a:srgbClr val="A5A5A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矩形图和饼状图链接.doc]Sheet1'!$C$2:$D$2</c:f>
              <c:strCache>
                <c:ptCount val="2"/>
                <c:pt idx="0">
                  <c:v>2022年</c:v>
                </c:pt>
                <c:pt idx="1">
                  <c:v>2023年</c:v>
                </c:pt>
              </c:strCache>
            </c:strRef>
          </c:cat>
          <c:val>
            <c:numRef>
              <c:f>'[图表 在 矩形图和饼状图链接.doc]Sheet1'!$C$4:$D$4</c:f>
              <c:numCache>
                <c:formatCode>General</c:formatCode>
                <c:ptCount val="2"/>
              </c:numCache>
            </c:numRef>
          </c:val>
        </c:ser>
        <c:dLbls>
          <c:showLegendKey val="0"/>
          <c:showVal val="0"/>
          <c:showCatName val="0"/>
          <c:showSerName val="0"/>
          <c:showPercent val="0"/>
          <c:showBubbleSize val="0"/>
        </c:dLbls>
        <c:gapWidth val="219"/>
        <c:overlap val="-27"/>
        <c:axId val="199119135"/>
        <c:axId val="569001938"/>
      </c:barChart>
      <c:catAx>
        <c:axId val="19911913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9001938"/>
        <c:crosses val="autoZero"/>
        <c:auto val="1"/>
        <c:lblAlgn val="ctr"/>
        <c:lblOffset val="100"/>
        <c:noMultiLvlLbl val="0"/>
      </c:catAx>
      <c:valAx>
        <c:axId val="5690019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119135"/>
        <c:crosses val="autoZero"/>
        <c:crossBetween val="between"/>
      </c:valAx>
      <c:spPr>
        <a:noFill/>
        <a:ln w="3175">
          <a:noFill/>
        </a:ln>
      </c:spPr>
    </c:plotArea>
    <c:legend>
      <c:legendPos val="r"/>
      <c:legendEntry>
        <c:idx val="1"/>
        <c:delete val="1"/>
      </c:legendEntry>
      <c:layout>
        <c:manualLayout>
          <c:xMode val="edge"/>
          <c:yMode val="edge"/>
          <c:x val="0.376"/>
          <c:y val="0.895"/>
          <c:w val="0.2425"/>
          <c:h val="0.07175"/>
        </c:manualLayout>
      </c:layout>
      <c:overlay val="0"/>
      <c:spPr>
        <a:noFill/>
        <a:ln w="3175">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314765112765728"/>
          <c:y val="0.219277777777778"/>
          <c:w val="0.407977777777778"/>
          <c:h val="0.679962962962963"/>
        </c:manualLayout>
      </c:layout>
      <c:pie3DChart>
        <c:varyColors val="1"/>
        <c:ser>
          <c:idx val="0"/>
          <c:order val="0"/>
          <c:tx>
            <c:strRef>
              <c:f>'[图表 在 矩形图和饼状图链接.doc1]Sheet1'!$B$3</c:f>
              <c:strCache>
                <c:ptCount val="1"/>
                <c:pt idx="0">
                  <c:v>收入</c:v>
                </c:pt>
              </c:strCache>
            </c:strRef>
          </c:tx>
          <c:explosion val="0"/>
          <c:dPt>
            <c:idx val="0"/>
            <c:bubble3D val="0"/>
            <c:explosion val="0"/>
          </c:dPt>
          <c:dPt>
            <c:idx val="1"/>
            <c:bubble3D val="0"/>
            <c:explosion val="0"/>
            <c:spPr>
              <a:solidFill>
                <a:srgbClr val="92D050"/>
              </a:solidFill>
            </c:spPr>
          </c:dPt>
          <c:dPt>
            <c:idx val="2"/>
            <c:bubble3D val="0"/>
            <c:explosion val="0"/>
          </c:dPt>
          <c:dPt>
            <c:idx val="3"/>
            <c:bubble3D val="0"/>
            <c:explosion val="0"/>
          </c:dPt>
          <c:dLbls>
            <c:dLbl>
              <c:idx val="0"/>
              <c:delete val="1"/>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灾害防治及应急管理（类）</a:t>
                    </a:r>
                    <a:r>
                      <a:rPr lang="en-US" altLang="zh-CN"/>
                      <a:t>0.7</a:t>
                    </a:r>
                    <a:r>
                      <a:rPr altLang="en-US"/>
                      <a:t>万元</a:t>
                    </a:r>
                    <a:endParaRPr altLang="en-US"/>
                  </a:p>
                </c:rich>
              </c:tx>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矩形图和饼状图链接.doc1]Sheet1'!$C$2:$F$2</c:f>
              <c:strCache>
                <c:ptCount val="4"/>
                <c:pt idx="0">
                  <c:v>2022年</c:v>
                </c:pt>
              </c:strCache>
            </c:strRef>
          </c:cat>
          <c:val>
            <c:numRef>
              <c:f>'[图表 在 矩形图和饼状图链接.doc1]Sheet1'!$C$3:$F$3</c:f>
              <c:numCache>
                <c:formatCode>General</c:formatCode>
                <c:ptCount val="4"/>
                <c:pt idx="0">
                  <c:v>0</c:v>
                </c:pt>
                <c:pt idx="1">
                  <c:v>45935.14</c:v>
                </c:pt>
              </c:numCache>
            </c:numRef>
          </c:val>
        </c:ser>
        <c:ser>
          <c:idx val="1"/>
          <c:order val="1"/>
          <c:tx>
            <c:strRef>
              <c:f>'[图表 在 矩形图和饼状图链接.doc1]Sheet1'!$B$4</c:f>
              <c:strCache>
                <c:ptCount val="1"/>
                <c:pt idx="0">
                  <c:v/>
                </c:pt>
              </c:strCache>
            </c:strRef>
          </c:tx>
          <c:explosion val="0"/>
          <c:dPt>
            <c:idx val="0"/>
            <c:bubble3D val="0"/>
            <c:explosion val="0"/>
          </c:dPt>
          <c:dPt>
            <c:idx val="1"/>
            <c:bubble3D val="0"/>
            <c:explosion val="0"/>
          </c:dPt>
          <c:dPt>
            <c:idx val="2"/>
            <c:bubble3D val="0"/>
            <c:explosion val="0"/>
          </c:dPt>
          <c:dPt>
            <c:idx val="3"/>
            <c:bubble3D val="0"/>
            <c:explosion val="0"/>
          </c:dPt>
          <c:dLbls>
            <c:delete val="1"/>
          </c:dLbls>
          <c:cat>
            <c:strRef>
              <c:f>'[图表 在 矩形图和饼状图链接.doc1]Sheet1'!$C$2:$F$2</c:f>
              <c:strCache>
                <c:ptCount val="4"/>
                <c:pt idx="0">
                  <c:v>2022年</c:v>
                </c:pt>
              </c:strCache>
            </c:strRef>
          </c:cat>
          <c:val>
            <c:numRef>
              <c:f>[00a1145d1]Sheet1!$C$4:$F$4</c:f>
              <c:numCache>
                <c:formatCode>General</c:formatCode>
                <c:ptCount val="4"/>
              </c:numCache>
            </c:numRef>
          </c:val>
        </c:ser>
        <c:ser>
          <c:idx val="2"/>
          <c:order val="2"/>
          <c:tx>
            <c:strRef>
              <c:f>'[图表 在 矩形图和饼状图链接.doc1]Sheet1'!$B$5</c:f>
              <c:strCache>
                <c:ptCount val="1"/>
                <c:pt idx="0">
                  <c:v/>
                </c:pt>
              </c:strCache>
            </c:strRef>
          </c:tx>
          <c:explosion val="0"/>
          <c:dPt>
            <c:idx val="0"/>
            <c:bubble3D val="0"/>
            <c:explosion val="0"/>
          </c:dPt>
          <c:dPt>
            <c:idx val="1"/>
            <c:bubble3D val="0"/>
            <c:explosion val="0"/>
          </c:dPt>
          <c:dPt>
            <c:idx val="2"/>
            <c:bubble3D val="0"/>
            <c:explosion val="0"/>
          </c:dPt>
          <c:dPt>
            <c:idx val="3"/>
            <c:bubble3D val="0"/>
            <c:explosion val="0"/>
          </c:dPt>
          <c:dLbls>
            <c:delete val="1"/>
          </c:dLbls>
          <c:cat>
            <c:strRef>
              <c:f>'[图表 在 矩形图和饼状图链接.doc1]Sheet1'!$C$2:$F$2</c:f>
              <c:strCache>
                <c:ptCount val="4"/>
                <c:pt idx="0">
                  <c:v>2022年</c:v>
                </c:pt>
              </c:strCache>
            </c:strRef>
          </c:cat>
          <c:val>
            <c:numRef>
              <c:f>[00a1145d1]Sheet1!$C$5:$F$5</c:f>
              <c:numCache>
                <c:formatCode>General</c:formatCode>
                <c:ptCount val="4"/>
              </c:numCache>
            </c:numRef>
          </c:val>
        </c:ser>
        <c:dLbls>
          <c:showLegendKey val="0"/>
          <c:showVal val="0"/>
          <c:showCatName val="0"/>
          <c:showSerName val="0"/>
          <c:showPercent val="0"/>
          <c:showBubbleSize val="0"/>
        </c:dLbls>
      </c:pie3DChart>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43"/>
    <customShpInfo spid="_x0000_s1029"/>
    <customShpInfo spid="_x0000_s1030"/>
    <customShpInfo spid="_x0000_s1042"/>
    <customShpInfo spid="_x0000_s1032"/>
    <customShpInfo spid="_x0000_s1033"/>
    <customShpInfo spid="_x0000_s1041"/>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25</Pages>
  <Words>3479</Words>
  <Characters>3693</Characters>
  <Lines>36</Lines>
  <Paragraphs>10</Paragraphs>
  <TotalTime>14</TotalTime>
  <ScaleCrop>false</ScaleCrop>
  <LinksUpToDate>false</LinksUpToDate>
  <CharactersWithSpaces>3774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2023-08-29T03:33:00Z</dcterms:created>
  <dc:creator>Administrator</dc:creator>
  <cp:lastModifiedBy>WPS_1615714170</cp:lastModifiedBy>
  <dcterms:modified xsi:type="dcterms:W3CDTF">2024-10-21T09:29:22Z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WPS 文字</vt:lpwstr>
  </property>
  <property fmtid="{D5CDD505-2E9C-101B-9397-08002B2CF9AE}" pid="4" name="LastSaved">
    <vt:filetime>2023-08-29T00:00:00Z</vt:filetime>
  </property>
  <property fmtid="{D5CDD505-2E9C-101B-9397-08002B2CF9AE}" pid="5" name="KSOProductBuildVer">
    <vt:lpwstr>2052-12.1.0.18276</vt:lpwstr>
  </property>
  <property fmtid="{D5CDD505-2E9C-101B-9397-08002B2CF9AE}" pid="6" name="ICV">
    <vt:lpwstr>A663CA07D976425CA11642E4E23BAE92_12</vt:lpwstr>
  </property>
</Properties>
</file>