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187D3">
      <w:pPr>
        <w:rPr>
          <w:sz w:val="84"/>
          <w:szCs w:val="84"/>
        </w:rPr>
      </w:pPr>
    </w:p>
    <w:p w14:paraId="2F1308A7">
      <w:pPr>
        <w:jc w:val="center"/>
        <w:rPr>
          <w:rFonts w:hint="eastAsia" w:ascii="宋体" w:hAnsi="宋体" w:eastAsia="宋体" w:cs="宋体"/>
          <w:b/>
          <w:bCs/>
          <w:position w:val="-62"/>
          <w:sz w:val="72"/>
          <w:szCs w:val="72"/>
          <w:lang w:val="en-US" w:eastAsia="zh-CN"/>
        </w:rPr>
      </w:pPr>
      <w:r>
        <w:rPr>
          <w:rFonts w:hint="eastAsia" w:ascii="宋体" w:hAnsi="宋体" w:eastAsia="宋体" w:cs="宋体"/>
          <w:b/>
          <w:bCs/>
          <w:position w:val="-62"/>
          <w:sz w:val="72"/>
          <w:szCs w:val="72"/>
          <w:lang w:val="en-US" w:eastAsia="zh-CN"/>
        </w:rPr>
        <w:t>唐山高新技术产业开发区消防救援大队</w:t>
      </w:r>
    </w:p>
    <w:p w14:paraId="5EA40922">
      <w:pPr>
        <w:jc w:val="center"/>
        <w:rPr>
          <w:rFonts w:hint="eastAsia" w:ascii="宋体" w:hAnsi="宋体" w:eastAsia="宋体" w:cs="宋体"/>
          <w:sz w:val="84"/>
          <w:szCs w:val="84"/>
        </w:rPr>
      </w:pPr>
      <w:r>
        <w:rPr>
          <w:rFonts w:hint="eastAsia" w:ascii="宋体" w:hAnsi="宋体" w:eastAsia="宋体" w:cs="宋体"/>
          <w:b/>
          <w:bCs/>
          <w:position w:val="-62"/>
          <w:sz w:val="72"/>
          <w:szCs w:val="72"/>
          <w:lang w:val="en-US" w:eastAsia="zh-CN"/>
        </w:rPr>
        <w:t>2026年度部门预算</w:t>
      </w:r>
      <w:bookmarkStart w:id="0" w:name="_GoBack"/>
      <w:bookmarkEnd w:id="0"/>
    </w:p>
    <w:p w14:paraId="38CB0AC5">
      <w:pPr>
        <w:rPr>
          <w:sz w:val="84"/>
          <w:szCs w:val="84"/>
        </w:rPr>
      </w:pPr>
    </w:p>
    <w:p w14:paraId="7418236F">
      <w:pPr>
        <w:jc w:val="center"/>
        <w:rPr>
          <w:sz w:val="84"/>
          <w:szCs w:val="84"/>
        </w:rPr>
      </w:pPr>
      <w:r>
        <w:rPr>
          <w:rFonts w:hint="eastAsia"/>
          <w:sz w:val="84"/>
          <w:szCs w:val="84"/>
        </w:rPr>
        <w:drawing>
          <wp:inline distT="0" distB="0" distL="0" distR="0">
            <wp:extent cx="2488565" cy="2488565"/>
            <wp:effectExtent l="0" t="0" r="6985"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89538" cy="2489538"/>
                    </a:xfrm>
                    <a:prstGeom prst="rect">
                      <a:avLst/>
                    </a:prstGeom>
                  </pic:spPr>
                </pic:pic>
              </a:graphicData>
            </a:graphic>
          </wp:inline>
        </w:drawing>
      </w:r>
    </w:p>
    <w:p w14:paraId="19E3E6BB">
      <w:pPr>
        <w:rPr>
          <w:sz w:val="84"/>
          <w:szCs w:val="84"/>
        </w:rPr>
      </w:pPr>
    </w:p>
    <w:p w14:paraId="3F93399E">
      <w:pPr>
        <w:jc w:val="center"/>
        <w:rPr>
          <w:rFonts w:hint="eastAsia" w:ascii="华文楷体" w:hAnsi="华文楷体" w:eastAsia="华文楷体"/>
          <w:b/>
          <w:sz w:val="52"/>
          <w:szCs w:val="52"/>
        </w:rPr>
      </w:pPr>
    </w:p>
    <w:p w14:paraId="46723CFF">
      <w:pPr>
        <w:jc w:val="center"/>
        <w:rPr>
          <w:rFonts w:hint="eastAsia" w:ascii="楷体" w:hAnsi="楷体" w:eastAsia="楷体" w:cs="楷体"/>
          <w:b/>
          <w:sz w:val="52"/>
          <w:szCs w:val="52"/>
        </w:rPr>
      </w:pPr>
      <w:r>
        <w:rPr>
          <w:rFonts w:hint="eastAsia" w:ascii="楷体" w:hAnsi="楷体" w:eastAsia="楷体" w:cs="楷体"/>
          <w:b/>
          <w:sz w:val="52"/>
          <w:szCs w:val="52"/>
        </w:rPr>
        <w:t>二〇二</w:t>
      </w:r>
      <w:r>
        <w:rPr>
          <w:rFonts w:hint="eastAsia" w:ascii="楷体" w:hAnsi="楷体" w:eastAsia="楷体" w:cs="楷体"/>
          <w:b/>
          <w:sz w:val="52"/>
          <w:szCs w:val="52"/>
          <w:lang w:eastAsia="zh-CN"/>
        </w:rPr>
        <w:t>六</w:t>
      </w:r>
      <w:r>
        <w:rPr>
          <w:rFonts w:hint="eastAsia" w:ascii="楷体" w:hAnsi="楷体" w:eastAsia="楷体" w:cs="楷体"/>
          <w:b/>
          <w:sz w:val="52"/>
          <w:szCs w:val="52"/>
        </w:rPr>
        <w:t>年</w:t>
      </w:r>
      <w:r>
        <w:rPr>
          <w:rFonts w:hint="eastAsia" w:ascii="楷体" w:hAnsi="楷体" w:eastAsia="楷体" w:cs="楷体"/>
          <w:b/>
          <w:sz w:val="52"/>
          <w:szCs w:val="52"/>
          <w:lang w:eastAsia="zh-CN"/>
        </w:rPr>
        <w:t>四</w:t>
      </w:r>
      <w:r>
        <w:rPr>
          <w:rFonts w:hint="eastAsia" w:ascii="楷体" w:hAnsi="楷体" w:eastAsia="楷体" w:cs="楷体"/>
          <w:b/>
          <w:sz w:val="52"/>
          <w:szCs w:val="52"/>
        </w:rPr>
        <w:t>月</w:t>
      </w:r>
    </w:p>
    <w:p w14:paraId="53995E75">
      <w:pPr>
        <w:jc w:val="center"/>
        <w:rPr>
          <w:rFonts w:hint="eastAsia" w:ascii="华文楷体" w:hAnsi="华文楷体" w:eastAsia="华文楷体"/>
          <w:b/>
          <w:sz w:val="52"/>
          <w:szCs w:val="52"/>
        </w:rPr>
      </w:pPr>
    </w:p>
    <w:p w14:paraId="63CB2B40">
      <w:pPr>
        <w:spacing w:before="184" w:line="183" w:lineRule="auto"/>
        <w:ind w:left="3635"/>
      </w:pPr>
      <w:r>
        <w:rPr>
          <w:rFonts w:hint="eastAsia" w:ascii="方正黑体_GBK" w:hAnsi="方正黑体_GBK" w:eastAsia="方正黑体_GBK" w:cs="方正黑体_GBK"/>
          <w:spacing w:val="-32"/>
          <w:sz w:val="44"/>
          <w:szCs w:val="44"/>
        </w:rPr>
        <w:t>目录</w:t>
      </w:r>
    </w:p>
    <w:p w14:paraId="55EC5291">
      <w:pPr>
        <w:tabs>
          <w:tab w:val="right" w:leader="dot" w:pos="8645"/>
        </w:tabs>
        <w:spacing w:before="113" w:line="237"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6"/>
          <w:sz w:val="32"/>
          <w:szCs w:val="32"/>
        </w:rPr>
        <w:t>第一部分</w:t>
      </w:r>
      <w:r>
        <w:rPr>
          <w:rFonts w:hint="eastAsia" w:ascii="方正黑体_GBK" w:hAnsi="方正黑体_GBK" w:eastAsia="方正黑体_GBK" w:cs="方正黑体_GBK"/>
          <w:spacing w:val="6"/>
          <w:sz w:val="32"/>
          <w:szCs w:val="32"/>
          <w:lang w:val="en-US" w:eastAsia="zh-CN"/>
        </w:rPr>
        <w:t>部门</w:t>
      </w:r>
      <w:r>
        <w:rPr>
          <w:rFonts w:hint="eastAsia" w:ascii="方正黑体_GBK" w:hAnsi="方正黑体_GBK" w:eastAsia="方正黑体_GBK" w:cs="方正黑体_GBK"/>
          <w:spacing w:val="6"/>
          <w:sz w:val="32"/>
          <w:szCs w:val="32"/>
        </w:rPr>
        <w:t>概况</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"bookmark2"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pacing w:val="-33"/>
          <w:sz w:val="32"/>
          <w:szCs w:val="32"/>
        </w:rPr>
        <w:t>1</w:t>
      </w:r>
      <w:r>
        <w:rPr>
          <w:rFonts w:hint="eastAsia" w:ascii="方正黑体_GBK" w:hAnsi="方正黑体_GBK" w:eastAsia="方正黑体_GBK" w:cs="方正黑体_GBK"/>
          <w:spacing w:val="-33"/>
          <w:sz w:val="32"/>
          <w:szCs w:val="32"/>
        </w:rPr>
        <w:fldChar w:fldCharType="end"/>
      </w:r>
    </w:p>
    <w:p w14:paraId="737DB455">
      <w:pPr>
        <w:tabs>
          <w:tab w:val="right" w:leader="dot" w:pos="8645"/>
        </w:tabs>
        <w:spacing w:before="157" w:line="207"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3"/>
          <w:sz w:val="32"/>
          <w:szCs w:val="32"/>
        </w:rPr>
        <w:t>一、部门职责</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1</w:t>
      </w:r>
    </w:p>
    <w:p w14:paraId="58E96A58">
      <w:pPr>
        <w:tabs>
          <w:tab w:val="right" w:leader="dot" w:pos="8645"/>
        </w:tabs>
        <w:spacing w:before="140" w:line="207" w:lineRule="auto"/>
        <w:rPr>
          <w:rFonts w:hint="eastAsia" w:ascii="Times New Roman" w:hAnsi="Times New Roman" w:eastAsia="方正仿宋_GBK" w:cs="Times New Roman"/>
          <w:sz w:val="31"/>
          <w:szCs w:val="31"/>
          <w:lang w:eastAsia="zh-CN"/>
        </w:rPr>
      </w:pPr>
      <w:r>
        <w:rPr>
          <w:rFonts w:hint="eastAsia" w:ascii="方正仿宋_GBK" w:hAnsi="方正仿宋_GBK" w:eastAsia="方正仿宋_GBK" w:cs="方正仿宋_GBK"/>
          <w:spacing w:val="4"/>
          <w:sz w:val="32"/>
          <w:szCs w:val="32"/>
        </w:rPr>
        <w:t>二、机构设置</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2</w:t>
      </w:r>
    </w:p>
    <w:p w14:paraId="13976B14">
      <w:pPr>
        <w:tabs>
          <w:tab w:val="right" w:leader="dot" w:pos="8645"/>
        </w:tabs>
        <w:spacing w:before="136" w:line="236" w:lineRule="auto"/>
        <w:rPr>
          <w:rFonts w:ascii="Times New Roman" w:hAnsi="Times New Roman" w:eastAsia="Times New Roman" w:cs="Times New Roman"/>
          <w:sz w:val="31"/>
          <w:szCs w:val="31"/>
        </w:rPr>
      </w:pPr>
      <w:r>
        <w:rPr>
          <w:rFonts w:hint="eastAsia" w:ascii="方正黑体_GBK" w:hAnsi="方正黑体_GBK" w:eastAsia="方正黑体_GBK" w:cs="方正黑体_GBK"/>
          <w:spacing w:val="6"/>
          <w:sz w:val="32"/>
          <w:szCs w:val="32"/>
          <w:lang w:val="en-US" w:eastAsia="zh-CN"/>
        </w:rPr>
        <w:t>第二部分2026年部门预算表</w:t>
      </w:r>
      <w:r>
        <w:rPr>
          <w:rFonts w:hint="eastAsia" w:ascii="方正黑体_GBK" w:hAnsi="方正黑体_GBK" w:eastAsia="方正黑体_GBK" w:cs="方正黑体_GBK"/>
          <w:spacing w:val="6"/>
          <w:sz w:val="32"/>
          <w:szCs w:val="32"/>
          <w:lang w:val="en-US" w:eastAsia="zh-CN"/>
        </w:rPr>
        <w:tab/>
      </w:r>
      <w:r>
        <w:rPr>
          <w:rFonts w:hint="eastAsia" w:ascii="方正黑体_GBK" w:hAnsi="方正黑体_GBK" w:eastAsia="方正黑体_GBK" w:cs="方正黑体_GBK"/>
          <w:spacing w:val="6"/>
          <w:sz w:val="32"/>
          <w:szCs w:val="32"/>
          <w:lang w:val="en-US" w:eastAsia="zh-CN"/>
        </w:rPr>
        <w:t>3</w:t>
      </w:r>
    </w:p>
    <w:p w14:paraId="35143B08">
      <w:pPr>
        <w:tabs>
          <w:tab w:val="right" w:leader="dot" w:pos="8645"/>
        </w:tabs>
        <w:spacing w:before="157" w:line="207" w:lineRule="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3"/>
          <w:sz w:val="32"/>
          <w:szCs w:val="32"/>
        </w:rPr>
        <w:t>一、部门收支总表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3</w:t>
      </w:r>
    </w:p>
    <w:p w14:paraId="16F019C1">
      <w:pPr>
        <w:tabs>
          <w:tab w:val="right" w:leader="dot" w:pos="8645"/>
        </w:tabs>
        <w:spacing w:before="157" w:line="207" w:lineRule="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3"/>
          <w:sz w:val="32"/>
          <w:szCs w:val="32"/>
        </w:rPr>
        <w:t>二、部门收入总表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4</w:t>
      </w:r>
    </w:p>
    <w:p w14:paraId="0BD4259B">
      <w:pPr>
        <w:tabs>
          <w:tab w:val="right" w:leader="dot" w:pos="8645"/>
        </w:tabs>
        <w:spacing w:before="157" w:line="207" w:lineRule="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3"/>
          <w:sz w:val="32"/>
          <w:szCs w:val="32"/>
        </w:rPr>
        <w:t>三、部门支出总表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5</w:t>
      </w:r>
    </w:p>
    <w:p w14:paraId="6237F031">
      <w:pPr>
        <w:tabs>
          <w:tab w:val="right" w:leader="dot" w:pos="8645"/>
        </w:tabs>
        <w:spacing w:before="157" w:line="207" w:lineRule="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3"/>
          <w:sz w:val="32"/>
          <w:szCs w:val="32"/>
        </w:rPr>
        <w:t>四、财政拨款收支总表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6</w:t>
      </w:r>
    </w:p>
    <w:p w14:paraId="7A667F41">
      <w:pPr>
        <w:tabs>
          <w:tab w:val="right" w:leader="dot" w:pos="8645"/>
        </w:tabs>
        <w:spacing w:before="157" w:line="207" w:lineRule="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3"/>
          <w:sz w:val="32"/>
          <w:szCs w:val="32"/>
        </w:rPr>
        <w:t>五、一般公共预算支出表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7</w:t>
      </w:r>
    </w:p>
    <w:p w14:paraId="700E5BB8">
      <w:pPr>
        <w:tabs>
          <w:tab w:val="right" w:leader="dot" w:pos="8645"/>
        </w:tabs>
        <w:spacing w:before="157" w:line="207" w:lineRule="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3"/>
          <w:sz w:val="32"/>
          <w:szCs w:val="32"/>
        </w:rPr>
        <w:t>六、一般公共预算基本支出表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8</w:t>
      </w:r>
    </w:p>
    <w:p w14:paraId="1CBCA529">
      <w:pPr>
        <w:tabs>
          <w:tab w:val="right" w:leader="dot" w:pos="8645"/>
        </w:tabs>
        <w:spacing w:before="157" w:line="207" w:lineRule="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3"/>
          <w:sz w:val="32"/>
          <w:szCs w:val="32"/>
        </w:rPr>
        <w:t>七、政府性基金预算支出表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9</w:t>
      </w:r>
    </w:p>
    <w:p w14:paraId="56F68A8A">
      <w:pPr>
        <w:tabs>
          <w:tab w:val="right" w:leader="dot" w:pos="8645"/>
        </w:tabs>
        <w:spacing w:before="157" w:line="207" w:lineRule="auto"/>
        <w:rPr>
          <w:rFonts w:hint="default"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spacing w:val="3"/>
          <w:sz w:val="32"/>
          <w:szCs w:val="32"/>
        </w:rPr>
        <w:t>八、国有资本经营预算支出表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lang w:val="en-US" w:eastAsia="zh-CN"/>
        </w:rPr>
        <w:t>10</w:t>
      </w:r>
    </w:p>
    <w:p w14:paraId="10DE1854">
      <w:pPr>
        <w:tabs>
          <w:tab w:val="right" w:leader="dot" w:pos="8645"/>
        </w:tabs>
        <w:spacing w:before="157" w:line="207" w:lineRule="auto"/>
        <w:rPr>
          <w:rFonts w:hint="eastAsia"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spacing w:val="3"/>
          <w:sz w:val="32"/>
          <w:szCs w:val="32"/>
        </w:rPr>
        <w:t>九、财政拨款预算“三公”经费支出表</w:t>
      </w:r>
      <w:r>
        <w:rPr>
          <w:rFonts w:hint="eastAsia" w:ascii="方正仿宋_GBK" w:hAnsi="方正仿宋_GBK" w:eastAsia="方正仿宋_GBK" w:cs="方正仿宋_GBK"/>
          <w:spacing w:val="3"/>
          <w:sz w:val="32"/>
          <w:szCs w:val="32"/>
        </w:rPr>
        <w:tab/>
      </w:r>
      <w:r>
        <w:rPr>
          <w:rFonts w:hint="eastAsia" w:ascii="方正仿宋_GBK" w:hAnsi="方正仿宋_GBK" w:eastAsia="方正仿宋_GBK" w:cs="方正仿宋_GBK"/>
          <w:spacing w:val="3"/>
          <w:sz w:val="32"/>
          <w:szCs w:val="32"/>
        </w:rPr>
        <w:fldChar w:fldCharType="begin"/>
      </w:r>
      <w:r>
        <w:rPr>
          <w:rFonts w:hint="eastAsia" w:ascii="方正仿宋_GBK" w:hAnsi="方正仿宋_GBK" w:eastAsia="方正仿宋_GBK" w:cs="方正仿宋_GBK"/>
          <w:spacing w:val="3"/>
          <w:sz w:val="32"/>
          <w:szCs w:val="32"/>
        </w:rPr>
        <w:instrText xml:space="preserve"> HYPERLINK \l "bookmark13" </w:instrText>
      </w:r>
      <w:r>
        <w:rPr>
          <w:rFonts w:hint="eastAsia" w:ascii="方正仿宋_GBK" w:hAnsi="方正仿宋_GBK" w:eastAsia="方正仿宋_GBK" w:cs="方正仿宋_GBK"/>
          <w:spacing w:val="3"/>
          <w:sz w:val="32"/>
          <w:szCs w:val="32"/>
        </w:rPr>
        <w:fldChar w:fldCharType="separate"/>
      </w:r>
      <w:r>
        <w:rPr>
          <w:rFonts w:hint="eastAsia" w:ascii="方正仿宋_GBK" w:hAnsi="方正仿宋_GBK" w:eastAsia="方正仿宋_GBK" w:cs="方正仿宋_GBK"/>
          <w:spacing w:val="3"/>
          <w:sz w:val="32"/>
          <w:szCs w:val="32"/>
        </w:rPr>
        <w:t>1</w:t>
      </w:r>
      <w:r>
        <w:rPr>
          <w:rFonts w:hint="eastAsia" w:ascii="方正仿宋_GBK" w:hAnsi="方正仿宋_GBK" w:eastAsia="方正仿宋_GBK" w:cs="方正仿宋_GBK"/>
          <w:spacing w:val="3"/>
          <w:sz w:val="32"/>
          <w:szCs w:val="32"/>
        </w:rPr>
        <w:fldChar w:fldCharType="end"/>
      </w:r>
      <w:r>
        <w:rPr>
          <w:rFonts w:hint="eastAsia" w:ascii="方正仿宋_GBK" w:hAnsi="方正仿宋_GBK" w:eastAsia="方正仿宋_GBK" w:cs="方正仿宋_GBK"/>
          <w:spacing w:val="3"/>
          <w:sz w:val="32"/>
          <w:szCs w:val="32"/>
          <w:lang w:val="en-US" w:eastAsia="zh-CN"/>
        </w:rPr>
        <w:t>1</w:t>
      </w:r>
    </w:p>
    <w:p w14:paraId="7C3807A9">
      <w:pPr>
        <w:tabs>
          <w:tab w:val="right" w:leader="dot" w:pos="8645"/>
        </w:tabs>
        <w:spacing w:before="113" w:line="237" w:lineRule="auto"/>
        <w:rPr>
          <w:rFonts w:hint="default" w:ascii="方正黑体_GBK" w:hAnsi="方正黑体_GBK" w:eastAsia="方正黑体_GBK" w:cs="方正黑体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第三部分2026年部门预算情况说明</w:t>
      </w:r>
      <w:r>
        <w:rPr>
          <w:rFonts w:hint="eastAsia" w:ascii="方正黑体_GBK" w:hAnsi="方正黑体_GBK" w:eastAsia="方正黑体_GBK" w:cs="方正黑体_GBK"/>
          <w:spacing w:val="6"/>
          <w:sz w:val="32"/>
          <w:szCs w:val="32"/>
          <w:lang w:val="en-US" w:eastAsia="zh-CN"/>
        </w:rPr>
        <w:tab/>
      </w:r>
      <w:r>
        <w:rPr>
          <w:rFonts w:hint="eastAsia" w:ascii="方正黑体_GBK" w:hAnsi="方正黑体_GBK" w:eastAsia="方正黑体_GBK" w:cs="方正黑体_GBK"/>
          <w:spacing w:val="6"/>
          <w:sz w:val="32"/>
          <w:szCs w:val="32"/>
          <w:lang w:val="en-US" w:eastAsia="zh-CN"/>
        </w:rPr>
        <w:fldChar w:fldCharType="begin"/>
      </w:r>
      <w:r>
        <w:rPr>
          <w:rFonts w:hint="eastAsia" w:ascii="方正黑体_GBK" w:hAnsi="方正黑体_GBK" w:eastAsia="方正黑体_GBK" w:cs="方正黑体_GBK"/>
          <w:spacing w:val="6"/>
          <w:sz w:val="32"/>
          <w:szCs w:val="32"/>
          <w:lang w:val="en-US" w:eastAsia="zh-CN"/>
        </w:rPr>
        <w:instrText xml:space="preserve"> HYPERLINK \l "bookmark14" </w:instrText>
      </w:r>
      <w:r>
        <w:rPr>
          <w:rFonts w:hint="eastAsia" w:ascii="方正黑体_GBK" w:hAnsi="方正黑体_GBK" w:eastAsia="方正黑体_GBK" w:cs="方正黑体_GBK"/>
          <w:spacing w:val="6"/>
          <w:sz w:val="32"/>
          <w:szCs w:val="32"/>
          <w:lang w:val="en-US" w:eastAsia="zh-CN"/>
        </w:rPr>
        <w:fldChar w:fldCharType="separate"/>
      </w:r>
      <w:r>
        <w:rPr>
          <w:rFonts w:hint="eastAsia" w:ascii="方正黑体_GBK" w:hAnsi="方正黑体_GBK" w:eastAsia="方正黑体_GBK" w:cs="方正黑体_GBK"/>
          <w:spacing w:val="6"/>
          <w:sz w:val="32"/>
          <w:szCs w:val="32"/>
          <w:lang w:val="en-US" w:eastAsia="zh-CN"/>
        </w:rPr>
        <w:t>1</w:t>
      </w:r>
      <w:r>
        <w:rPr>
          <w:rFonts w:hint="eastAsia" w:ascii="方正黑体_GBK" w:hAnsi="方正黑体_GBK" w:eastAsia="方正黑体_GBK" w:cs="方正黑体_GBK"/>
          <w:spacing w:val="6"/>
          <w:sz w:val="32"/>
          <w:szCs w:val="32"/>
          <w:lang w:val="en-US" w:eastAsia="zh-CN"/>
        </w:rPr>
        <w:fldChar w:fldCharType="end"/>
      </w:r>
      <w:r>
        <w:rPr>
          <w:rFonts w:hint="eastAsia" w:ascii="方正黑体_GBK" w:hAnsi="方正黑体_GBK" w:eastAsia="方正黑体_GBK" w:cs="方正黑体_GBK"/>
          <w:spacing w:val="6"/>
          <w:sz w:val="32"/>
          <w:szCs w:val="32"/>
          <w:lang w:val="en-US" w:eastAsia="zh-CN"/>
        </w:rPr>
        <w:t>2</w:t>
      </w:r>
    </w:p>
    <w:p w14:paraId="49DD5E21">
      <w:pPr>
        <w:tabs>
          <w:tab w:val="right" w:leader="dot" w:pos="8645"/>
        </w:tabs>
        <w:spacing w:before="113" w:line="237" w:lineRule="auto"/>
        <w:rPr>
          <w:rFonts w:hint="default" w:ascii="方正黑体_GBK" w:hAnsi="方正黑体_GBK" w:eastAsia="方正黑体_GBK" w:cs="方正黑体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第四部分名词解释</w:t>
      </w:r>
      <w:r>
        <w:rPr>
          <w:rFonts w:hint="eastAsia" w:ascii="方正黑体_GBK" w:hAnsi="方正黑体_GBK" w:eastAsia="方正黑体_GBK" w:cs="方正黑体_GBK"/>
          <w:spacing w:val="6"/>
          <w:sz w:val="32"/>
          <w:szCs w:val="32"/>
          <w:lang w:val="en-US" w:eastAsia="zh-CN"/>
        </w:rPr>
        <w:tab/>
      </w:r>
      <w:r>
        <w:rPr>
          <w:rFonts w:hint="eastAsia" w:ascii="方正黑体_GBK" w:hAnsi="方正黑体_GBK" w:eastAsia="方正黑体_GBK" w:cs="方正黑体_GBK"/>
          <w:spacing w:val="6"/>
          <w:sz w:val="32"/>
          <w:szCs w:val="32"/>
          <w:lang w:val="en-US" w:eastAsia="zh-CN"/>
        </w:rPr>
        <w:t>17</w:t>
      </w:r>
    </w:p>
    <w:p w14:paraId="7DABEF9E">
      <w:pPr>
        <w:tabs>
          <w:tab w:val="right" w:leader="dot" w:pos="8645"/>
        </w:tabs>
        <w:spacing w:before="113" w:line="237" w:lineRule="auto"/>
        <w:rPr>
          <w:rFonts w:hint="default" w:ascii="Times New Roman" w:hAnsi="Times New Roman" w:eastAsia="Times New Roman" w:cs="Times New Roman"/>
          <w:sz w:val="31"/>
          <w:szCs w:val="31"/>
          <w:lang w:val="en-US"/>
        </w:rPr>
      </w:pPr>
      <w:r>
        <w:rPr>
          <w:rFonts w:hint="eastAsia" w:ascii="方正黑体_GBK" w:hAnsi="方正黑体_GBK" w:eastAsia="方正黑体_GBK" w:cs="方正黑体_GBK"/>
          <w:spacing w:val="6"/>
          <w:sz w:val="32"/>
          <w:szCs w:val="32"/>
          <w:lang w:val="en-US" w:eastAsia="zh-CN"/>
        </w:rPr>
        <w:t>第五部分附件</w:t>
      </w:r>
      <w:r>
        <w:rPr>
          <w:rFonts w:hint="eastAsia" w:ascii="方正黑体_GBK" w:hAnsi="方正黑体_GBK" w:eastAsia="方正黑体_GBK" w:cs="方正黑体_GBK"/>
          <w:spacing w:val="6"/>
          <w:sz w:val="32"/>
          <w:szCs w:val="32"/>
          <w:lang w:val="en-US" w:eastAsia="zh-CN"/>
        </w:rPr>
        <w:tab/>
      </w:r>
      <w:r>
        <w:rPr>
          <w:rFonts w:hint="eastAsia" w:ascii="方正黑体_GBK" w:hAnsi="方正黑体_GBK" w:eastAsia="方正黑体_GBK" w:cs="方正黑体_GBK"/>
          <w:spacing w:val="6"/>
          <w:sz w:val="32"/>
          <w:szCs w:val="32"/>
          <w:lang w:val="en-US" w:eastAsia="zh-CN"/>
        </w:rPr>
        <w:t>22</w:t>
      </w:r>
    </w:p>
    <w:p w14:paraId="5D05A98C">
      <w:pPr>
        <w:jc w:val="center"/>
        <w:rPr>
          <w:rFonts w:hint="eastAsia" w:ascii="黑体" w:hAnsi="华文楷体" w:eastAsia="黑体"/>
          <w:sz w:val="44"/>
          <w:szCs w:val="44"/>
        </w:rPr>
      </w:pPr>
    </w:p>
    <w:p w14:paraId="5C81F6DD">
      <w:pPr>
        <w:jc w:val="center"/>
        <w:rPr>
          <w:rFonts w:hint="eastAsia" w:ascii="黑体" w:hAnsi="华文楷体" w:eastAsia="黑体"/>
          <w:sz w:val="44"/>
          <w:szCs w:val="44"/>
        </w:rPr>
        <w:sectPr>
          <w:footerReference r:id="rId3" w:type="default"/>
          <w:pgSz w:w="11906" w:h="16838"/>
          <w:pgMar w:top="1440" w:right="1800" w:bottom="1440" w:left="1800" w:header="851" w:footer="992" w:gutter="0"/>
          <w:cols w:space="425" w:num="1"/>
          <w:docGrid w:type="lines" w:linePitch="312" w:charSpace="0"/>
        </w:sectPr>
      </w:pPr>
    </w:p>
    <w:p w14:paraId="7769CB79">
      <w:pPr>
        <w:jc w:val="center"/>
        <w:rPr>
          <w:rFonts w:ascii="黑体" w:hAnsi="华文楷体" w:eastAsia="黑体"/>
          <w:sz w:val="10"/>
          <w:szCs w:val="10"/>
        </w:rPr>
      </w:pPr>
      <w:r>
        <w:rPr>
          <w:rFonts w:hint="eastAsia" w:ascii="黑体" w:hAnsi="华文楷体" w:eastAsia="黑体"/>
          <w:sz w:val="44"/>
          <w:szCs w:val="44"/>
        </w:rPr>
        <w:t xml:space="preserve">第一部分 </w:t>
      </w:r>
      <w:r>
        <w:rPr>
          <w:rFonts w:hint="eastAsia" w:ascii="黑体" w:hAnsi="华文楷体" w:eastAsia="黑体"/>
          <w:sz w:val="44"/>
          <w:szCs w:val="44"/>
          <w:lang w:eastAsia="zh-CN"/>
        </w:rPr>
        <w:t>唐山高新技术产业开发区消防救援大队</w:t>
      </w:r>
      <w:r>
        <w:rPr>
          <w:rFonts w:hint="eastAsia" w:ascii="黑体" w:hAnsi="华文楷体" w:eastAsia="黑体"/>
          <w:sz w:val="44"/>
          <w:szCs w:val="44"/>
        </w:rPr>
        <w:t>概况</w:t>
      </w:r>
    </w:p>
    <w:p w14:paraId="1871888A">
      <w:pPr>
        <w:jc w:val="center"/>
        <w:rPr>
          <w:rFonts w:ascii="黑体" w:hAnsi="华文楷体" w:eastAsia="黑体"/>
          <w:sz w:val="10"/>
          <w:szCs w:val="10"/>
        </w:rPr>
      </w:pPr>
    </w:p>
    <w:p w14:paraId="0C5C44D5">
      <w:pPr>
        <w:spacing w:line="600" w:lineRule="exact"/>
        <w:ind w:firstLine="640" w:firstLineChars="200"/>
        <w:jc w:val="left"/>
        <w:rPr>
          <w:rFonts w:ascii="黑体" w:hAnsi="华文楷体" w:eastAsia="黑体"/>
          <w:sz w:val="32"/>
          <w:szCs w:val="32"/>
        </w:rPr>
      </w:pPr>
      <w:r>
        <w:rPr>
          <w:rFonts w:hint="eastAsia" w:ascii="黑体" w:hAnsi="华文楷体" w:eastAsia="黑体"/>
          <w:sz w:val="32"/>
          <w:szCs w:val="32"/>
        </w:rPr>
        <w:t>一、主要职责</w:t>
      </w:r>
    </w:p>
    <w:p w14:paraId="23075E22">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国家综合性消防救援队伍承担防范化解重大安全风险、应对处置各类灾害事故的重要职责，是应急救援的主力军和国家队。</w:t>
      </w:r>
      <w:r>
        <w:rPr>
          <w:rFonts w:hint="eastAsia" w:ascii="仿宋" w:hAnsi="仿宋" w:eastAsia="仿宋" w:cs="仿宋"/>
          <w:sz w:val="32"/>
          <w:szCs w:val="32"/>
          <w:lang w:eastAsia="zh-CN"/>
        </w:rPr>
        <w:t>唐山高新技术产业开发区消防救援大队</w:t>
      </w:r>
      <w:r>
        <w:rPr>
          <w:rFonts w:hint="eastAsia" w:ascii="仿宋" w:hAnsi="仿宋" w:eastAsia="仿宋" w:cs="仿宋"/>
          <w:sz w:val="32"/>
          <w:szCs w:val="32"/>
        </w:rPr>
        <w:t>隶属</w:t>
      </w:r>
      <w:r>
        <w:rPr>
          <w:rFonts w:hint="eastAsia" w:ascii="仿宋" w:hAnsi="仿宋" w:eastAsia="仿宋" w:cs="仿宋"/>
          <w:sz w:val="32"/>
          <w:szCs w:val="32"/>
          <w:lang w:eastAsia="zh-CN"/>
        </w:rPr>
        <w:t>唐山市消防救援支队</w:t>
      </w:r>
      <w:r>
        <w:rPr>
          <w:rFonts w:hint="eastAsia" w:ascii="仿宋" w:hAnsi="仿宋" w:eastAsia="仿宋" w:cs="仿宋"/>
          <w:sz w:val="32"/>
          <w:szCs w:val="32"/>
        </w:rPr>
        <w:t>，受</w:t>
      </w:r>
      <w:r>
        <w:rPr>
          <w:rFonts w:hint="eastAsia" w:ascii="仿宋" w:hAnsi="仿宋" w:eastAsia="仿宋" w:cs="仿宋"/>
          <w:sz w:val="32"/>
          <w:szCs w:val="32"/>
          <w:lang w:eastAsia="zh-CN"/>
        </w:rPr>
        <w:t>唐山市消防救援支队</w:t>
      </w:r>
      <w:r>
        <w:rPr>
          <w:rFonts w:hint="eastAsia" w:ascii="仿宋" w:hAnsi="仿宋" w:eastAsia="仿宋" w:cs="仿宋"/>
          <w:sz w:val="32"/>
          <w:szCs w:val="32"/>
        </w:rPr>
        <w:t>和</w:t>
      </w:r>
      <w:r>
        <w:rPr>
          <w:rFonts w:hint="eastAsia" w:ascii="仿宋" w:hAnsi="仿宋" w:eastAsia="仿宋" w:cs="仿宋"/>
          <w:sz w:val="32"/>
          <w:szCs w:val="32"/>
          <w:lang w:eastAsia="zh-CN"/>
        </w:rPr>
        <w:t>高新区管委会</w:t>
      </w:r>
      <w:r>
        <w:rPr>
          <w:rFonts w:hint="eastAsia" w:ascii="仿宋" w:hAnsi="仿宋" w:eastAsia="仿宋" w:cs="仿宋"/>
          <w:sz w:val="32"/>
          <w:szCs w:val="32"/>
        </w:rPr>
        <w:t>领导，依据有关法律法规履行下列职责：</w:t>
      </w:r>
    </w:p>
    <w:p w14:paraId="2F862EA9">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（一）根据支队的防火、灭火工作指示、计划和要求，制定落实的具体措施，并贯彻执行。</w:t>
      </w:r>
    </w:p>
    <w:p w14:paraId="59125D51">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（二）落实防火和执勤备战工作的措施；完成防火和灭火抢险工作，特别是重特大火灾或恶性事故战斗行动。</w:t>
      </w:r>
    </w:p>
    <w:p w14:paraId="7EEBCB7B">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）组织落实训练计划，保证训练任务的完成。</w:t>
      </w:r>
    </w:p>
    <w:p w14:paraId="5C93175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）贯彻执行中国共产党的路线、方针、政策和国家的宪法、法律、法规、规章和上级的决议、命令、指示。贯彻执行条令条例和规章制度，严格行政管理，遵纪守法，严守秘密，预防事故和案件。</w:t>
      </w:r>
    </w:p>
    <w:p w14:paraId="3C18A463">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）负责消防安全宣传教育，</w:t>
      </w:r>
      <w:r>
        <w:rPr>
          <w:rFonts w:hint="eastAsia" w:ascii="仿宋" w:hAnsi="仿宋" w:eastAsia="仿宋" w:cs="仿宋"/>
          <w:sz w:val="32"/>
          <w:szCs w:val="32"/>
          <w:lang w:eastAsia="zh-CN"/>
        </w:rPr>
        <w:t>承担新闻宣传、舆情应对等工作</w:t>
      </w:r>
      <w:r>
        <w:rPr>
          <w:rFonts w:hint="eastAsia" w:ascii="仿宋" w:hAnsi="仿宋" w:eastAsia="仿宋" w:cs="仿宋"/>
          <w:sz w:val="32"/>
          <w:szCs w:val="32"/>
        </w:rPr>
        <w:t>。</w:t>
      </w:r>
    </w:p>
    <w:p w14:paraId="06BDA709">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）做好全大队的消防业务实力统计、人员和装备管理工作。</w:t>
      </w:r>
    </w:p>
    <w:p w14:paraId="262654DF">
      <w:pPr>
        <w:spacing w:line="600" w:lineRule="exact"/>
        <w:ind w:firstLine="640" w:firstLineChars="200"/>
        <w:jc w:val="left"/>
        <w:rPr>
          <w:rFonts w:ascii="仿宋_GB2312" w:hAnsi="华文仿宋" w:eastAsia="仿宋_GB2312" w:cs="方正仿宋_GB2312"/>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）不断提高全大队人员的政治素质和业务能力。</w:t>
      </w:r>
    </w:p>
    <w:p w14:paraId="5DBE5ED5">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）掌握辖区的政治和治安情况，领导大队全体人员做好安全工作；教育人员提高认识，增强法纪观念和保密观念，同违法犯罪行为作斗争，同各种不良倾向作斗争，抵制腐朽思想的侵蚀。</w:t>
      </w:r>
    </w:p>
    <w:p w14:paraId="073C38E9">
      <w:pPr>
        <w:spacing w:line="600" w:lineRule="exact"/>
        <w:ind w:firstLine="640" w:firstLineChars="200"/>
        <w:jc w:val="left"/>
        <w:rPr>
          <w:rFonts w:ascii="黑体" w:hAnsi="华文楷体" w:eastAsia="黑体"/>
          <w:sz w:val="32"/>
          <w:szCs w:val="32"/>
        </w:rPr>
      </w:pPr>
      <w:r>
        <w:rPr>
          <w:rFonts w:hint="eastAsia" w:ascii="黑体" w:hAnsi="华文楷体" w:eastAsia="黑体"/>
          <w:sz w:val="32"/>
          <w:szCs w:val="32"/>
        </w:rPr>
        <w:t>二、部门预算单位构成</w:t>
      </w:r>
    </w:p>
    <w:p w14:paraId="4D5B30E8">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从预算单位构成看，</w:t>
      </w:r>
      <w:r>
        <w:rPr>
          <w:rFonts w:hint="eastAsia" w:ascii="仿宋" w:hAnsi="仿宋" w:eastAsia="仿宋" w:cs="仿宋"/>
          <w:sz w:val="32"/>
          <w:szCs w:val="32"/>
          <w:lang w:eastAsia="zh-CN"/>
        </w:rPr>
        <w:t>唐山高新技术产业开发区消防救援大队</w:t>
      </w:r>
      <w:r>
        <w:rPr>
          <w:rFonts w:hint="eastAsia" w:ascii="仿宋" w:hAnsi="仿宋" w:eastAsia="仿宋" w:cs="仿宋"/>
          <w:sz w:val="32"/>
          <w:szCs w:val="32"/>
          <w:lang w:val="en-US" w:eastAsia="zh-CN"/>
        </w:rPr>
        <w:t>为中央财政四级</w:t>
      </w:r>
      <w:r>
        <w:rPr>
          <w:rFonts w:hint="eastAsia" w:ascii="仿宋" w:hAnsi="仿宋" w:eastAsia="仿宋" w:cs="仿宋"/>
          <w:sz w:val="32"/>
          <w:szCs w:val="32"/>
        </w:rPr>
        <w:t>预算单位</w:t>
      </w:r>
      <w:r>
        <w:rPr>
          <w:rFonts w:hint="eastAsia" w:ascii="仿宋" w:hAnsi="仿宋" w:eastAsia="仿宋" w:cs="仿宋"/>
          <w:sz w:val="32"/>
          <w:szCs w:val="32"/>
          <w:lang w:val="en-US" w:eastAsia="zh-CN"/>
        </w:rPr>
        <w:t>即末级预算单位，隶属于</w:t>
      </w:r>
      <w:r>
        <w:rPr>
          <w:rFonts w:hint="eastAsia" w:ascii="仿宋" w:hAnsi="仿宋" w:eastAsia="仿宋" w:cs="仿宋"/>
          <w:sz w:val="32"/>
          <w:szCs w:val="32"/>
          <w:lang w:eastAsia="zh-CN"/>
        </w:rPr>
        <w:t>唐山市消防救援支队。</w:t>
      </w:r>
    </w:p>
    <w:p w14:paraId="477FBBF6">
      <w:pPr>
        <w:spacing w:line="600" w:lineRule="exact"/>
        <w:ind w:firstLine="640" w:firstLineChars="200"/>
        <w:rPr>
          <w:rFonts w:ascii="仿宋_GB2312" w:hAnsi="华文楷体" w:eastAsia="仿宋_GB2312"/>
          <w:sz w:val="32"/>
          <w:szCs w:val="32"/>
        </w:rPr>
      </w:pPr>
    </w:p>
    <w:p w14:paraId="45D1500C">
      <w:pPr>
        <w:spacing w:line="600" w:lineRule="exact"/>
        <w:ind w:firstLine="640" w:firstLineChars="200"/>
        <w:rPr>
          <w:rFonts w:ascii="仿宋_GB2312" w:hAnsi="华文楷体" w:eastAsia="仿宋_GB2312"/>
          <w:sz w:val="32"/>
          <w:szCs w:val="32"/>
        </w:rPr>
      </w:pPr>
    </w:p>
    <w:p w14:paraId="1F489DD9">
      <w:pPr>
        <w:spacing w:line="600" w:lineRule="exact"/>
        <w:rPr>
          <w:rFonts w:ascii="仿宋_GB2312" w:hAnsi="华文楷体" w:eastAsia="仿宋_GB2312"/>
          <w:sz w:val="32"/>
          <w:szCs w:val="32"/>
        </w:rPr>
      </w:pPr>
    </w:p>
    <w:p w14:paraId="1A1FDA1C">
      <w:pPr>
        <w:spacing w:line="600" w:lineRule="exact"/>
        <w:ind w:firstLine="640" w:firstLineChars="200"/>
        <w:rPr>
          <w:rFonts w:ascii="仿宋_GB2312" w:hAnsi="华文楷体" w:eastAsia="仿宋_GB2312"/>
          <w:sz w:val="32"/>
          <w:szCs w:val="32"/>
        </w:rPr>
      </w:pPr>
    </w:p>
    <w:p w14:paraId="603ACAAD">
      <w:pPr>
        <w:spacing w:line="600" w:lineRule="exact"/>
        <w:rPr>
          <w:rFonts w:ascii="仿宋_GB2312" w:hAnsi="华文楷体" w:eastAsia="仿宋_GB2312"/>
          <w:sz w:val="32"/>
          <w:szCs w:val="32"/>
        </w:rPr>
      </w:pPr>
    </w:p>
    <w:p w14:paraId="56A678C3">
      <w:pPr>
        <w:spacing w:line="600" w:lineRule="exact"/>
        <w:rPr>
          <w:rFonts w:ascii="仿宋_GB2312" w:hAnsi="华文楷体" w:eastAsia="仿宋_GB2312"/>
          <w:sz w:val="32"/>
          <w:szCs w:val="32"/>
        </w:rPr>
      </w:pPr>
    </w:p>
    <w:p w14:paraId="744FB472">
      <w:pPr>
        <w:spacing w:line="600" w:lineRule="exact"/>
        <w:rPr>
          <w:rFonts w:ascii="仿宋_GB2312" w:hAnsi="华文楷体" w:eastAsia="仿宋_GB2312"/>
          <w:sz w:val="32"/>
          <w:szCs w:val="32"/>
        </w:rPr>
      </w:pPr>
    </w:p>
    <w:p w14:paraId="6BF0DAF5">
      <w:pPr>
        <w:spacing w:line="600" w:lineRule="exact"/>
        <w:rPr>
          <w:rFonts w:ascii="仿宋_GB2312" w:hAnsi="华文楷体" w:eastAsia="仿宋_GB2312"/>
          <w:sz w:val="32"/>
          <w:szCs w:val="32"/>
        </w:rPr>
      </w:pPr>
    </w:p>
    <w:p w14:paraId="1CA0E36A">
      <w:pPr>
        <w:spacing w:line="600" w:lineRule="exact"/>
        <w:rPr>
          <w:rFonts w:ascii="仿宋_GB2312" w:hAnsi="华文楷体" w:eastAsia="仿宋_GB2312"/>
          <w:sz w:val="32"/>
          <w:szCs w:val="32"/>
        </w:rPr>
      </w:pPr>
    </w:p>
    <w:p w14:paraId="3D463893">
      <w:pPr>
        <w:spacing w:line="600" w:lineRule="exact"/>
        <w:rPr>
          <w:rFonts w:ascii="仿宋_GB2312" w:hAnsi="华文楷体" w:eastAsia="仿宋_GB2312"/>
          <w:sz w:val="32"/>
          <w:szCs w:val="32"/>
        </w:rPr>
      </w:pPr>
    </w:p>
    <w:p w14:paraId="0047CA20">
      <w:pPr>
        <w:spacing w:line="600" w:lineRule="exact"/>
        <w:rPr>
          <w:rFonts w:ascii="仿宋_GB2312" w:hAnsi="华文楷体" w:eastAsia="仿宋_GB2312"/>
          <w:sz w:val="32"/>
          <w:szCs w:val="32"/>
        </w:rPr>
      </w:pPr>
    </w:p>
    <w:p w14:paraId="2C62B018">
      <w:pPr>
        <w:spacing w:line="600" w:lineRule="exact"/>
        <w:rPr>
          <w:rFonts w:ascii="仿宋_GB2312" w:hAnsi="华文楷体" w:eastAsia="仿宋_GB2312"/>
          <w:sz w:val="32"/>
          <w:szCs w:val="32"/>
        </w:rPr>
      </w:pPr>
    </w:p>
    <w:p w14:paraId="17538E03">
      <w:pPr>
        <w:spacing w:line="600" w:lineRule="exact"/>
        <w:rPr>
          <w:rFonts w:hint="eastAsia" w:ascii="仿宋_GB2312" w:hAnsi="华文楷体" w:eastAsia="仿宋_GB2312"/>
          <w:sz w:val="32"/>
          <w:szCs w:val="32"/>
        </w:rPr>
      </w:pPr>
    </w:p>
    <w:p w14:paraId="27F78A7A">
      <w:pPr>
        <w:spacing w:line="600" w:lineRule="exact"/>
        <w:jc w:val="center"/>
        <w:rPr>
          <w:rFonts w:hint="eastAsia" w:ascii="黑体" w:hAnsi="华文楷体" w:eastAsia="黑体"/>
          <w:sz w:val="44"/>
          <w:szCs w:val="44"/>
        </w:rPr>
      </w:pPr>
    </w:p>
    <w:p w14:paraId="620873A3">
      <w:pPr>
        <w:spacing w:line="600" w:lineRule="exact"/>
        <w:jc w:val="both"/>
        <w:rPr>
          <w:rFonts w:hint="eastAsia" w:ascii="黑体" w:hAnsi="华文楷体" w:eastAsia="黑体"/>
          <w:sz w:val="44"/>
          <w:szCs w:val="44"/>
        </w:rPr>
      </w:pPr>
    </w:p>
    <w:p w14:paraId="05964259">
      <w:pPr>
        <w:spacing w:line="600" w:lineRule="exact"/>
        <w:jc w:val="center"/>
        <w:rPr>
          <w:rFonts w:hint="eastAsia" w:ascii="黑体" w:hAnsi="华文楷体" w:eastAsia="黑体"/>
          <w:sz w:val="44"/>
          <w:szCs w:val="44"/>
          <w:lang w:eastAsia="zh-CN"/>
        </w:rPr>
      </w:pPr>
      <w:r>
        <w:rPr>
          <w:rFonts w:hint="eastAsia" w:ascii="黑体" w:hAnsi="华文楷体" w:eastAsia="黑体"/>
          <w:sz w:val="44"/>
          <w:szCs w:val="44"/>
        </w:rPr>
        <w:t xml:space="preserve">第二部分 </w:t>
      </w:r>
      <w:r>
        <w:rPr>
          <w:rFonts w:hint="eastAsia" w:ascii="黑体" w:hAnsi="华文楷体" w:eastAsia="黑体"/>
          <w:sz w:val="44"/>
          <w:szCs w:val="44"/>
          <w:lang w:eastAsia="zh-CN"/>
        </w:rPr>
        <w:t>唐山高新技术产业开发区消防救援大队</w:t>
      </w:r>
    </w:p>
    <w:p w14:paraId="09DB0E0E">
      <w:pPr>
        <w:spacing w:line="600" w:lineRule="exact"/>
        <w:jc w:val="center"/>
        <w:rPr>
          <w:rFonts w:hint="eastAsia" w:ascii="黑体" w:hAnsi="华文楷体" w:eastAsia="黑体"/>
          <w:sz w:val="44"/>
          <w:szCs w:val="44"/>
        </w:rPr>
      </w:pPr>
      <w:r>
        <w:rPr>
          <w:rFonts w:hint="eastAsia" w:ascii="黑体" w:hAnsi="华文楷体" w:eastAsia="黑体"/>
          <w:sz w:val="44"/>
          <w:szCs w:val="44"/>
          <w:lang w:eastAsia="zh-CN"/>
        </w:rPr>
        <w:t>2026</w:t>
      </w:r>
      <w:r>
        <w:rPr>
          <w:rFonts w:hint="eastAsia" w:ascii="黑体" w:hAnsi="华文楷体" w:eastAsia="黑体"/>
          <w:sz w:val="44"/>
          <w:szCs w:val="44"/>
        </w:rPr>
        <w:t>年部门预算表</w:t>
      </w:r>
    </w:p>
    <w:p w14:paraId="1C62A2B3">
      <w:pPr>
        <w:spacing w:line="600" w:lineRule="exact"/>
        <w:jc w:val="center"/>
        <w:rPr>
          <w:rFonts w:hint="eastAsia" w:ascii="黑体" w:hAnsi="华文楷体" w:eastAsia="黑体"/>
          <w:sz w:val="44"/>
          <w:szCs w:val="44"/>
        </w:rPr>
      </w:pPr>
    </w:p>
    <w:p w14:paraId="52E4D862">
      <w:pPr>
        <w:spacing w:line="240" w:lineRule="auto"/>
        <w:jc w:val="both"/>
        <w:rPr>
          <w:rFonts w:hint="eastAsia" w:ascii="黑体" w:hAnsi="华文楷体" w:eastAsia="黑体"/>
          <w:sz w:val="44"/>
          <w:szCs w:val="44"/>
          <w:lang w:eastAsia="zh-CN"/>
        </w:rPr>
      </w:pPr>
      <w:r>
        <w:rPr>
          <w:rFonts w:hint="eastAsia" w:ascii="黑体" w:hAnsi="华文楷体" w:eastAsia="黑体"/>
          <w:sz w:val="44"/>
          <w:szCs w:val="44"/>
          <w:lang w:eastAsia="zh-CN"/>
        </w:rPr>
        <w:drawing>
          <wp:inline distT="0" distB="0" distL="114300" distR="114300">
            <wp:extent cx="5273040" cy="2565400"/>
            <wp:effectExtent l="0" t="0" r="3810" b="6350"/>
            <wp:docPr id="1" name="图片 1" descr="部门公开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部门公开表1"/>
                    <pic:cNvPicPr>
                      <a:picLocks noChangeAspect="1"/>
                    </pic:cNvPicPr>
                  </pic:nvPicPr>
                  <pic:blipFill>
                    <a:blip r:embed="rId7"/>
                    <a:stretch>
                      <a:fillRect/>
                    </a:stretch>
                  </pic:blipFill>
                  <pic:spPr>
                    <a:xfrm>
                      <a:off x="0" y="0"/>
                      <a:ext cx="5273040" cy="2565400"/>
                    </a:xfrm>
                    <a:prstGeom prst="rect">
                      <a:avLst/>
                    </a:prstGeom>
                  </pic:spPr>
                </pic:pic>
              </a:graphicData>
            </a:graphic>
          </wp:inline>
        </w:drawing>
      </w:r>
    </w:p>
    <w:p w14:paraId="764C12EE">
      <w:pPr>
        <w:rPr>
          <w:rFonts w:hint="eastAsia" w:ascii="仿宋_GB2312" w:hAnsi="华文楷体" w:eastAsia="仿宋_GB2312"/>
          <w:sz w:val="32"/>
          <w:szCs w:val="32"/>
          <w:lang w:eastAsia="zh-CN"/>
        </w:rPr>
      </w:pPr>
    </w:p>
    <w:p w14:paraId="2E0D9CCD">
      <w:pPr>
        <w:spacing w:line="600" w:lineRule="exact"/>
        <w:ind w:firstLine="640" w:firstLineChars="200"/>
        <w:rPr>
          <w:rFonts w:ascii="仿宋_GB2312" w:hAnsi="华文楷体" w:eastAsia="仿宋_GB2312"/>
          <w:sz w:val="32"/>
          <w:szCs w:val="32"/>
        </w:rPr>
      </w:pPr>
    </w:p>
    <w:p w14:paraId="1081C7FB">
      <w:pPr>
        <w:spacing w:line="600" w:lineRule="exact"/>
        <w:ind w:firstLine="640" w:firstLineChars="200"/>
        <w:rPr>
          <w:rFonts w:ascii="仿宋_GB2312" w:hAnsi="华文楷体" w:eastAsia="仿宋_GB2312"/>
          <w:sz w:val="32"/>
          <w:szCs w:val="32"/>
        </w:rPr>
      </w:pPr>
    </w:p>
    <w:p w14:paraId="4584CB61">
      <w:pPr>
        <w:spacing w:line="240" w:lineRule="auto"/>
        <w:ind w:firstLine="0" w:firstLineChars="0"/>
        <w:rPr>
          <w:rFonts w:hint="eastAsia" w:ascii="仿宋_GB2312" w:hAnsi="华文楷体" w:eastAsia="仿宋_GB2312"/>
          <w:sz w:val="32"/>
          <w:szCs w:val="32"/>
          <w:lang w:eastAsia="zh-CN"/>
        </w:rPr>
      </w:pPr>
    </w:p>
    <w:p w14:paraId="6D21E14D">
      <w:pPr>
        <w:spacing w:line="600" w:lineRule="exact"/>
        <w:ind w:firstLine="640" w:firstLineChars="200"/>
        <w:rPr>
          <w:rFonts w:ascii="仿宋_GB2312" w:hAnsi="华文楷体" w:eastAsia="仿宋_GB2312"/>
          <w:sz w:val="32"/>
          <w:szCs w:val="32"/>
        </w:rPr>
      </w:pPr>
    </w:p>
    <w:p w14:paraId="47D25D70">
      <w:pPr>
        <w:spacing w:line="600" w:lineRule="exact"/>
        <w:ind w:firstLine="640" w:firstLineChars="200"/>
        <w:rPr>
          <w:rFonts w:ascii="仿宋_GB2312" w:hAnsi="华文楷体" w:eastAsia="仿宋_GB2312"/>
          <w:sz w:val="32"/>
          <w:szCs w:val="32"/>
        </w:rPr>
      </w:pPr>
    </w:p>
    <w:p w14:paraId="165680DA">
      <w:pPr>
        <w:spacing w:line="600" w:lineRule="exact"/>
        <w:ind w:firstLine="640" w:firstLineChars="200"/>
        <w:rPr>
          <w:rFonts w:ascii="仿宋_GB2312" w:hAnsi="华文楷体" w:eastAsia="仿宋_GB2312"/>
          <w:sz w:val="32"/>
          <w:szCs w:val="32"/>
        </w:rPr>
      </w:pPr>
    </w:p>
    <w:p w14:paraId="17C20D10">
      <w:pPr>
        <w:spacing w:line="600" w:lineRule="exact"/>
        <w:ind w:firstLine="640" w:firstLineChars="200"/>
        <w:jc w:val="left"/>
        <w:rPr>
          <w:rFonts w:ascii="黑体" w:hAnsi="华文楷体" w:eastAsia="黑体"/>
          <w:sz w:val="32"/>
          <w:szCs w:val="32"/>
        </w:rPr>
      </w:pPr>
    </w:p>
    <w:p w14:paraId="0EBFDE08">
      <w:pPr>
        <w:spacing w:line="600" w:lineRule="exact"/>
        <w:ind w:firstLine="640" w:firstLineChars="200"/>
        <w:jc w:val="left"/>
        <w:rPr>
          <w:rFonts w:ascii="黑体" w:hAnsi="华文楷体" w:eastAsia="黑体"/>
          <w:sz w:val="32"/>
          <w:szCs w:val="32"/>
        </w:rPr>
      </w:pPr>
    </w:p>
    <w:p w14:paraId="324272FC">
      <w:pPr>
        <w:spacing w:line="600" w:lineRule="exact"/>
        <w:ind w:firstLine="640" w:firstLineChars="200"/>
        <w:jc w:val="left"/>
        <w:rPr>
          <w:rFonts w:ascii="黑体" w:hAnsi="华文楷体" w:eastAsia="黑体"/>
          <w:sz w:val="32"/>
          <w:szCs w:val="32"/>
        </w:rPr>
      </w:pPr>
    </w:p>
    <w:p w14:paraId="3453ADE2">
      <w:pPr>
        <w:spacing w:line="600" w:lineRule="exact"/>
        <w:ind w:firstLine="640" w:firstLineChars="200"/>
        <w:jc w:val="left"/>
        <w:rPr>
          <w:rFonts w:ascii="黑体" w:hAnsi="华文楷体" w:eastAsia="黑体"/>
          <w:sz w:val="32"/>
          <w:szCs w:val="32"/>
        </w:rPr>
      </w:pPr>
    </w:p>
    <w:p w14:paraId="18DB6CBC">
      <w:pPr>
        <w:spacing w:line="600" w:lineRule="exact"/>
        <w:ind w:firstLine="640" w:firstLineChars="200"/>
        <w:jc w:val="left"/>
        <w:rPr>
          <w:rFonts w:ascii="黑体" w:hAnsi="华文楷体" w:eastAsia="黑体"/>
          <w:sz w:val="32"/>
          <w:szCs w:val="32"/>
        </w:rPr>
      </w:pPr>
    </w:p>
    <w:p w14:paraId="0E1F2F02">
      <w:pPr>
        <w:spacing w:line="600" w:lineRule="exact"/>
        <w:ind w:firstLine="640" w:firstLineChars="200"/>
        <w:jc w:val="left"/>
        <w:rPr>
          <w:rFonts w:ascii="黑体" w:hAnsi="华文楷体" w:eastAsia="黑体"/>
          <w:sz w:val="32"/>
          <w:szCs w:val="32"/>
        </w:rPr>
      </w:pPr>
    </w:p>
    <w:p w14:paraId="15748E5E">
      <w:pPr>
        <w:spacing w:line="240" w:lineRule="auto"/>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73040" cy="1542415"/>
            <wp:effectExtent l="0" t="0" r="3810" b="635"/>
            <wp:docPr id="4" name="图片 4" descr="部门公开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部门公开表2"/>
                    <pic:cNvPicPr>
                      <a:picLocks noChangeAspect="1"/>
                    </pic:cNvPicPr>
                  </pic:nvPicPr>
                  <pic:blipFill>
                    <a:blip r:embed="rId8"/>
                    <a:stretch>
                      <a:fillRect/>
                    </a:stretch>
                  </pic:blipFill>
                  <pic:spPr>
                    <a:xfrm>
                      <a:off x="0" y="0"/>
                      <a:ext cx="5273040" cy="1542415"/>
                    </a:xfrm>
                    <a:prstGeom prst="rect">
                      <a:avLst/>
                    </a:prstGeom>
                  </pic:spPr>
                </pic:pic>
              </a:graphicData>
            </a:graphic>
          </wp:inline>
        </w:drawing>
      </w:r>
    </w:p>
    <w:p w14:paraId="7999AA9C">
      <w:pPr>
        <w:spacing w:line="240" w:lineRule="auto"/>
        <w:jc w:val="left"/>
        <w:rPr>
          <w:rFonts w:hint="eastAsia" w:ascii="黑体" w:hAnsi="华文楷体" w:eastAsia="黑体"/>
          <w:sz w:val="32"/>
          <w:szCs w:val="32"/>
          <w:lang w:eastAsia="zh-CN"/>
        </w:rPr>
      </w:pPr>
    </w:p>
    <w:p w14:paraId="0BBC6711">
      <w:pPr>
        <w:spacing w:line="240" w:lineRule="auto"/>
        <w:jc w:val="left"/>
        <w:rPr>
          <w:rFonts w:hint="eastAsia" w:ascii="黑体" w:hAnsi="华文楷体" w:eastAsia="黑体"/>
          <w:sz w:val="32"/>
          <w:szCs w:val="32"/>
          <w:lang w:eastAsia="zh-CN"/>
        </w:rPr>
      </w:pPr>
    </w:p>
    <w:p w14:paraId="155EE16F">
      <w:pPr>
        <w:spacing w:line="600" w:lineRule="exact"/>
        <w:ind w:firstLine="640" w:firstLineChars="200"/>
        <w:jc w:val="left"/>
        <w:rPr>
          <w:rFonts w:ascii="黑体" w:hAnsi="华文楷体" w:eastAsia="黑体"/>
          <w:sz w:val="32"/>
          <w:szCs w:val="32"/>
        </w:rPr>
      </w:pPr>
    </w:p>
    <w:p w14:paraId="1AB0536F">
      <w:pPr>
        <w:spacing w:line="600" w:lineRule="exact"/>
        <w:ind w:firstLine="640" w:firstLineChars="200"/>
        <w:jc w:val="left"/>
        <w:rPr>
          <w:rFonts w:ascii="黑体" w:hAnsi="华文楷体" w:eastAsia="黑体"/>
          <w:sz w:val="32"/>
          <w:szCs w:val="32"/>
        </w:rPr>
      </w:pPr>
    </w:p>
    <w:p w14:paraId="0FEA6845">
      <w:pPr>
        <w:spacing w:line="600" w:lineRule="exact"/>
        <w:ind w:firstLine="640" w:firstLineChars="200"/>
        <w:jc w:val="left"/>
        <w:rPr>
          <w:rFonts w:ascii="黑体" w:hAnsi="华文楷体" w:eastAsia="黑体"/>
          <w:sz w:val="32"/>
          <w:szCs w:val="32"/>
        </w:rPr>
      </w:pPr>
    </w:p>
    <w:p w14:paraId="7FB7411B">
      <w:pPr>
        <w:spacing w:line="600" w:lineRule="exact"/>
        <w:ind w:firstLine="640" w:firstLineChars="200"/>
        <w:jc w:val="left"/>
        <w:rPr>
          <w:rFonts w:ascii="黑体" w:hAnsi="华文楷体" w:eastAsia="黑体"/>
          <w:sz w:val="32"/>
          <w:szCs w:val="32"/>
        </w:rPr>
      </w:pPr>
    </w:p>
    <w:p w14:paraId="40B655B1">
      <w:pPr>
        <w:spacing w:line="600" w:lineRule="exact"/>
        <w:jc w:val="left"/>
        <w:rPr>
          <w:rFonts w:ascii="黑体" w:hAnsi="华文楷体" w:eastAsia="黑体"/>
          <w:sz w:val="32"/>
          <w:szCs w:val="32"/>
        </w:rPr>
      </w:pPr>
    </w:p>
    <w:p w14:paraId="3730E292">
      <w:pPr>
        <w:spacing w:line="600" w:lineRule="exact"/>
        <w:ind w:firstLine="640" w:firstLineChars="200"/>
        <w:jc w:val="left"/>
        <w:rPr>
          <w:rFonts w:ascii="黑体" w:hAnsi="华文楷体" w:eastAsia="黑体"/>
          <w:sz w:val="32"/>
          <w:szCs w:val="32"/>
        </w:rPr>
      </w:pPr>
    </w:p>
    <w:p w14:paraId="010B12A3">
      <w:pPr>
        <w:spacing w:line="600" w:lineRule="exact"/>
        <w:ind w:firstLine="640" w:firstLineChars="200"/>
        <w:jc w:val="left"/>
        <w:rPr>
          <w:rFonts w:ascii="黑体" w:hAnsi="华文楷体" w:eastAsia="黑体"/>
          <w:sz w:val="32"/>
          <w:szCs w:val="32"/>
        </w:rPr>
      </w:pPr>
    </w:p>
    <w:p w14:paraId="734BF732">
      <w:pPr>
        <w:spacing w:line="600" w:lineRule="exact"/>
        <w:ind w:firstLine="640" w:firstLineChars="200"/>
        <w:jc w:val="left"/>
        <w:rPr>
          <w:rFonts w:ascii="黑体" w:hAnsi="华文楷体" w:eastAsia="黑体"/>
          <w:sz w:val="32"/>
          <w:szCs w:val="32"/>
        </w:rPr>
      </w:pPr>
    </w:p>
    <w:p w14:paraId="2CC22FE4">
      <w:pPr>
        <w:spacing w:line="600" w:lineRule="exact"/>
        <w:ind w:firstLine="640" w:firstLineChars="200"/>
        <w:jc w:val="left"/>
        <w:rPr>
          <w:rFonts w:ascii="黑体" w:hAnsi="华文楷体" w:eastAsia="黑体"/>
          <w:sz w:val="32"/>
          <w:szCs w:val="32"/>
        </w:rPr>
      </w:pPr>
    </w:p>
    <w:p w14:paraId="7560F067">
      <w:pPr>
        <w:spacing w:line="600" w:lineRule="exact"/>
        <w:jc w:val="left"/>
        <w:rPr>
          <w:rFonts w:ascii="黑体" w:hAnsi="华文楷体" w:eastAsia="黑体"/>
          <w:sz w:val="32"/>
          <w:szCs w:val="32"/>
        </w:rPr>
      </w:pPr>
    </w:p>
    <w:p w14:paraId="110F4944">
      <w:pPr>
        <w:jc w:val="left"/>
        <w:rPr>
          <w:rFonts w:hint="eastAsia" w:ascii="黑体" w:hAnsi="华文楷体" w:eastAsia="黑体"/>
          <w:sz w:val="32"/>
          <w:szCs w:val="32"/>
          <w:lang w:eastAsia="zh-CN"/>
        </w:rPr>
      </w:pPr>
    </w:p>
    <w:p w14:paraId="24B52FF3">
      <w:pPr>
        <w:spacing w:line="600" w:lineRule="exact"/>
        <w:ind w:firstLine="640" w:firstLineChars="200"/>
        <w:jc w:val="left"/>
        <w:rPr>
          <w:rFonts w:ascii="黑体" w:hAnsi="华文楷体" w:eastAsia="黑体"/>
          <w:sz w:val="32"/>
          <w:szCs w:val="32"/>
        </w:rPr>
      </w:pPr>
    </w:p>
    <w:p w14:paraId="60FF8CF8">
      <w:pPr>
        <w:spacing w:line="600" w:lineRule="exact"/>
        <w:ind w:firstLine="640" w:firstLineChars="200"/>
        <w:jc w:val="left"/>
        <w:rPr>
          <w:rFonts w:ascii="黑体" w:hAnsi="华文楷体" w:eastAsia="黑体"/>
          <w:sz w:val="32"/>
          <w:szCs w:val="32"/>
        </w:rPr>
      </w:pPr>
    </w:p>
    <w:p w14:paraId="4706D75D">
      <w:pPr>
        <w:spacing w:line="600" w:lineRule="exact"/>
        <w:ind w:firstLine="640" w:firstLineChars="200"/>
        <w:jc w:val="left"/>
        <w:rPr>
          <w:rFonts w:ascii="黑体" w:hAnsi="华文楷体" w:eastAsia="黑体"/>
          <w:sz w:val="32"/>
          <w:szCs w:val="32"/>
        </w:rPr>
      </w:pPr>
    </w:p>
    <w:p w14:paraId="1E2B1076">
      <w:pPr>
        <w:spacing w:line="600" w:lineRule="exact"/>
        <w:ind w:firstLine="640" w:firstLineChars="200"/>
        <w:jc w:val="left"/>
        <w:rPr>
          <w:rFonts w:ascii="黑体" w:hAnsi="华文楷体" w:eastAsia="黑体"/>
          <w:sz w:val="32"/>
          <w:szCs w:val="32"/>
        </w:rPr>
      </w:pPr>
    </w:p>
    <w:p w14:paraId="79DFFA10">
      <w:pPr>
        <w:spacing w:line="240" w:lineRule="auto"/>
        <w:jc w:val="left"/>
        <w:rPr>
          <w:rFonts w:hint="eastAsia" w:ascii="黑体" w:hAnsi="华文楷体" w:eastAsia="黑体"/>
          <w:sz w:val="32"/>
          <w:szCs w:val="32"/>
          <w:lang w:eastAsia="zh-CN"/>
        </w:rPr>
      </w:pPr>
    </w:p>
    <w:p w14:paraId="0E6F1EA0">
      <w:pPr>
        <w:spacing w:line="240" w:lineRule="auto"/>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73675" cy="1788795"/>
            <wp:effectExtent l="0" t="0" r="3175" b="1905"/>
            <wp:docPr id="5" name="图片 5" descr="部门公开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部门公开表3"/>
                    <pic:cNvPicPr>
                      <a:picLocks noChangeAspect="1"/>
                    </pic:cNvPicPr>
                  </pic:nvPicPr>
                  <pic:blipFill>
                    <a:blip r:embed="rId9"/>
                    <a:stretch>
                      <a:fillRect/>
                    </a:stretch>
                  </pic:blipFill>
                  <pic:spPr>
                    <a:xfrm>
                      <a:off x="0" y="0"/>
                      <a:ext cx="5273675" cy="1788795"/>
                    </a:xfrm>
                    <a:prstGeom prst="rect">
                      <a:avLst/>
                    </a:prstGeom>
                  </pic:spPr>
                </pic:pic>
              </a:graphicData>
            </a:graphic>
          </wp:inline>
        </w:drawing>
      </w:r>
    </w:p>
    <w:p w14:paraId="31F0CC20">
      <w:pPr>
        <w:spacing w:line="600" w:lineRule="exact"/>
        <w:jc w:val="left"/>
        <w:rPr>
          <w:rFonts w:ascii="黑体" w:hAnsi="华文楷体" w:eastAsia="黑体"/>
          <w:sz w:val="32"/>
          <w:szCs w:val="32"/>
        </w:rPr>
      </w:pPr>
    </w:p>
    <w:p w14:paraId="5077B2AF">
      <w:pPr>
        <w:spacing w:line="600" w:lineRule="exact"/>
        <w:jc w:val="left"/>
        <w:rPr>
          <w:rFonts w:ascii="黑体" w:hAnsi="华文楷体" w:eastAsia="黑体"/>
          <w:sz w:val="32"/>
          <w:szCs w:val="32"/>
        </w:rPr>
      </w:pPr>
    </w:p>
    <w:p w14:paraId="643F928E">
      <w:pPr>
        <w:spacing w:line="600" w:lineRule="exact"/>
        <w:jc w:val="left"/>
        <w:rPr>
          <w:rFonts w:ascii="黑体" w:hAnsi="华文楷体" w:eastAsia="黑体"/>
          <w:sz w:val="32"/>
          <w:szCs w:val="32"/>
        </w:rPr>
      </w:pPr>
    </w:p>
    <w:p w14:paraId="3008C5CD">
      <w:pPr>
        <w:spacing w:line="600" w:lineRule="exact"/>
        <w:jc w:val="left"/>
        <w:rPr>
          <w:rFonts w:ascii="黑体" w:hAnsi="华文楷体" w:eastAsia="黑体"/>
          <w:sz w:val="32"/>
          <w:szCs w:val="32"/>
        </w:rPr>
      </w:pPr>
    </w:p>
    <w:p w14:paraId="473B65EC">
      <w:pPr>
        <w:spacing w:line="600" w:lineRule="exact"/>
        <w:jc w:val="left"/>
        <w:rPr>
          <w:rFonts w:ascii="黑体" w:hAnsi="华文楷体" w:eastAsia="黑体"/>
          <w:sz w:val="32"/>
          <w:szCs w:val="32"/>
        </w:rPr>
      </w:pPr>
    </w:p>
    <w:p w14:paraId="7D12D8F8">
      <w:pPr>
        <w:spacing w:line="600" w:lineRule="exact"/>
        <w:jc w:val="left"/>
        <w:rPr>
          <w:rFonts w:ascii="黑体" w:hAnsi="华文楷体" w:eastAsia="黑体"/>
          <w:sz w:val="32"/>
          <w:szCs w:val="32"/>
        </w:rPr>
      </w:pPr>
    </w:p>
    <w:p w14:paraId="47846732">
      <w:pPr>
        <w:spacing w:line="600" w:lineRule="exact"/>
        <w:jc w:val="left"/>
        <w:rPr>
          <w:rFonts w:ascii="黑体" w:hAnsi="华文楷体" w:eastAsia="黑体"/>
          <w:sz w:val="32"/>
          <w:szCs w:val="32"/>
        </w:rPr>
      </w:pPr>
    </w:p>
    <w:p w14:paraId="5D720038">
      <w:pPr>
        <w:spacing w:line="600" w:lineRule="exact"/>
        <w:jc w:val="left"/>
        <w:rPr>
          <w:rFonts w:ascii="黑体" w:hAnsi="华文楷体" w:eastAsia="黑体"/>
          <w:sz w:val="32"/>
          <w:szCs w:val="32"/>
        </w:rPr>
      </w:pPr>
    </w:p>
    <w:p w14:paraId="3596603A">
      <w:pPr>
        <w:jc w:val="left"/>
        <w:rPr>
          <w:rFonts w:hint="eastAsia" w:ascii="黑体" w:hAnsi="华文楷体" w:eastAsia="黑体"/>
          <w:sz w:val="32"/>
          <w:szCs w:val="32"/>
          <w:lang w:eastAsia="zh-CN"/>
        </w:rPr>
      </w:pPr>
    </w:p>
    <w:p w14:paraId="76F61F78">
      <w:pPr>
        <w:spacing w:line="600" w:lineRule="exact"/>
        <w:jc w:val="left"/>
        <w:rPr>
          <w:rFonts w:ascii="黑体" w:hAnsi="华文楷体" w:eastAsia="黑体"/>
          <w:sz w:val="32"/>
          <w:szCs w:val="32"/>
        </w:rPr>
      </w:pPr>
    </w:p>
    <w:p w14:paraId="5614BAC2">
      <w:pPr>
        <w:spacing w:line="600" w:lineRule="exact"/>
        <w:jc w:val="left"/>
        <w:rPr>
          <w:rFonts w:ascii="黑体" w:hAnsi="华文楷体" w:eastAsia="黑体"/>
          <w:sz w:val="32"/>
          <w:szCs w:val="32"/>
        </w:rPr>
      </w:pPr>
    </w:p>
    <w:p w14:paraId="65A00E5C">
      <w:pPr>
        <w:spacing w:line="600" w:lineRule="exact"/>
        <w:jc w:val="left"/>
        <w:rPr>
          <w:rFonts w:ascii="黑体" w:hAnsi="华文楷体" w:eastAsia="黑体"/>
          <w:sz w:val="32"/>
          <w:szCs w:val="32"/>
        </w:rPr>
      </w:pPr>
    </w:p>
    <w:p w14:paraId="3A9B5ADF">
      <w:pPr>
        <w:spacing w:line="600" w:lineRule="exact"/>
        <w:jc w:val="left"/>
        <w:rPr>
          <w:rFonts w:ascii="黑体" w:hAnsi="华文楷体" w:eastAsia="黑体"/>
          <w:sz w:val="32"/>
          <w:szCs w:val="32"/>
        </w:rPr>
      </w:pPr>
    </w:p>
    <w:p w14:paraId="36761D93">
      <w:pPr>
        <w:spacing w:line="600" w:lineRule="exact"/>
        <w:jc w:val="left"/>
        <w:rPr>
          <w:rFonts w:ascii="黑体" w:hAnsi="华文楷体" w:eastAsia="黑体"/>
          <w:sz w:val="32"/>
          <w:szCs w:val="32"/>
        </w:rPr>
      </w:pPr>
    </w:p>
    <w:p w14:paraId="048B8B56">
      <w:pPr>
        <w:spacing w:line="600" w:lineRule="exact"/>
        <w:jc w:val="left"/>
        <w:rPr>
          <w:rFonts w:ascii="黑体" w:hAnsi="华文楷体" w:eastAsia="黑体"/>
          <w:sz w:val="32"/>
          <w:szCs w:val="32"/>
        </w:rPr>
      </w:pPr>
    </w:p>
    <w:p w14:paraId="48D69925">
      <w:pPr>
        <w:spacing w:line="600" w:lineRule="exact"/>
        <w:jc w:val="left"/>
        <w:rPr>
          <w:rFonts w:ascii="黑体" w:hAnsi="华文楷体" w:eastAsia="黑体"/>
          <w:sz w:val="32"/>
          <w:szCs w:val="32"/>
        </w:rPr>
      </w:pPr>
    </w:p>
    <w:p w14:paraId="2B877655">
      <w:pPr>
        <w:spacing w:line="600" w:lineRule="exact"/>
        <w:jc w:val="left"/>
        <w:rPr>
          <w:rFonts w:ascii="黑体" w:hAnsi="华文楷体" w:eastAsia="黑体"/>
          <w:sz w:val="32"/>
          <w:szCs w:val="32"/>
        </w:rPr>
      </w:pPr>
    </w:p>
    <w:p w14:paraId="1F62D987">
      <w:pPr>
        <w:spacing w:line="600" w:lineRule="exact"/>
        <w:jc w:val="left"/>
        <w:rPr>
          <w:rFonts w:ascii="黑体" w:hAnsi="华文楷体" w:eastAsia="黑体"/>
          <w:sz w:val="32"/>
          <w:szCs w:val="32"/>
        </w:rPr>
      </w:pPr>
    </w:p>
    <w:p w14:paraId="3A9FE44C">
      <w:pPr>
        <w:spacing w:line="240" w:lineRule="auto"/>
        <w:jc w:val="left"/>
        <w:rPr>
          <w:rFonts w:hint="eastAsia" w:ascii="黑体" w:hAnsi="华文楷体" w:eastAsia="黑体"/>
          <w:sz w:val="32"/>
          <w:szCs w:val="32"/>
          <w:lang w:eastAsia="zh-CN"/>
        </w:rPr>
      </w:pPr>
    </w:p>
    <w:p w14:paraId="4E346D4C">
      <w:pPr>
        <w:spacing w:line="240" w:lineRule="auto"/>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65420" cy="2563495"/>
            <wp:effectExtent l="0" t="0" r="11430" b="8255"/>
            <wp:docPr id="6" name="图片 6" descr="部门公开表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部门公开表4"/>
                    <pic:cNvPicPr>
                      <a:picLocks noChangeAspect="1"/>
                    </pic:cNvPicPr>
                  </pic:nvPicPr>
                  <pic:blipFill>
                    <a:blip r:embed="rId10"/>
                    <a:stretch>
                      <a:fillRect/>
                    </a:stretch>
                  </pic:blipFill>
                  <pic:spPr>
                    <a:xfrm>
                      <a:off x="0" y="0"/>
                      <a:ext cx="5265420" cy="2563495"/>
                    </a:xfrm>
                    <a:prstGeom prst="rect">
                      <a:avLst/>
                    </a:prstGeom>
                  </pic:spPr>
                </pic:pic>
              </a:graphicData>
            </a:graphic>
          </wp:inline>
        </w:drawing>
      </w:r>
    </w:p>
    <w:p w14:paraId="4769391E">
      <w:pPr>
        <w:spacing w:line="600" w:lineRule="exact"/>
        <w:jc w:val="left"/>
        <w:rPr>
          <w:rFonts w:ascii="黑体" w:hAnsi="华文楷体" w:eastAsia="黑体"/>
          <w:sz w:val="32"/>
          <w:szCs w:val="32"/>
        </w:rPr>
      </w:pPr>
    </w:p>
    <w:p w14:paraId="25EC9C8F">
      <w:pPr>
        <w:spacing w:line="600" w:lineRule="exact"/>
        <w:jc w:val="left"/>
        <w:rPr>
          <w:rFonts w:ascii="黑体" w:hAnsi="华文楷体" w:eastAsia="黑体"/>
          <w:sz w:val="32"/>
          <w:szCs w:val="32"/>
        </w:rPr>
      </w:pPr>
    </w:p>
    <w:p w14:paraId="6ECDA93B">
      <w:pPr>
        <w:spacing w:line="600" w:lineRule="exact"/>
        <w:jc w:val="left"/>
        <w:rPr>
          <w:rFonts w:ascii="黑体" w:hAnsi="华文楷体" w:eastAsia="黑体"/>
          <w:sz w:val="32"/>
          <w:szCs w:val="32"/>
        </w:rPr>
      </w:pPr>
    </w:p>
    <w:p w14:paraId="77BC3730">
      <w:pPr>
        <w:spacing w:line="600" w:lineRule="exact"/>
        <w:jc w:val="left"/>
        <w:rPr>
          <w:rFonts w:ascii="黑体" w:hAnsi="华文楷体" w:eastAsia="黑体"/>
          <w:sz w:val="32"/>
          <w:szCs w:val="32"/>
        </w:rPr>
      </w:pPr>
    </w:p>
    <w:p w14:paraId="4C6CFA73">
      <w:pPr>
        <w:spacing w:line="600" w:lineRule="exact"/>
        <w:jc w:val="left"/>
        <w:rPr>
          <w:rFonts w:ascii="黑体" w:hAnsi="华文楷体" w:eastAsia="黑体"/>
          <w:sz w:val="32"/>
          <w:szCs w:val="32"/>
        </w:rPr>
      </w:pPr>
    </w:p>
    <w:p w14:paraId="1F37411F">
      <w:pPr>
        <w:spacing w:line="600" w:lineRule="exact"/>
        <w:jc w:val="left"/>
        <w:rPr>
          <w:rFonts w:ascii="黑体" w:hAnsi="华文楷体" w:eastAsia="黑体"/>
          <w:sz w:val="32"/>
          <w:szCs w:val="32"/>
        </w:rPr>
      </w:pPr>
    </w:p>
    <w:p w14:paraId="32268B62">
      <w:pPr>
        <w:spacing w:line="600" w:lineRule="exact"/>
        <w:jc w:val="left"/>
        <w:rPr>
          <w:rFonts w:ascii="黑体" w:hAnsi="华文楷体" w:eastAsia="黑体"/>
          <w:sz w:val="32"/>
          <w:szCs w:val="32"/>
        </w:rPr>
      </w:pPr>
    </w:p>
    <w:p w14:paraId="40F41DEF">
      <w:pPr>
        <w:jc w:val="left"/>
        <w:rPr>
          <w:rFonts w:hint="eastAsia" w:ascii="黑体" w:hAnsi="华文楷体" w:eastAsia="黑体"/>
          <w:sz w:val="32"/>
          <w:szCs w:val="32"/>
          <w:lang w:eastAsia="zh-CN"/>
        </w:rPr>
      </w:pPr>
    </w:p>
    <w:p w14:paraId="2D4D9318">
      <w:pPr>
        <w:jc w:val="left"/>
        <w:rPr>
          <w:rFonts w:hint="eastAsia" w:ascii="黑体" w:hAnsi="华文楷体" w:eastAsia="黑体"/>
          <w:sz w:val="32"/>
          <w:szCs w:val="32"/>
          <w:lang w:eastAsia="zh-CN"/>
        </w:rPr>
      </w:pPr>
    </w:p>
    <w:p w14:paraId="53C4B8BC">
      <w:pPr>
        <w:jc w:val="left"/>
        <w:rPr>
          <w:rFonts w:hint="eastAsia" w:ascii="黑体" w:hAnsi="华文楷体" w:eastAsia="黑体"/>
          <w:sz w:val="32"/>
          <w:szCs w:val="32"/>
          <w:lang w:eastAsia="zh-CN"/>
        </w:rPr>
      </w:pPr>
    </w:p>
    <w:p w14:paraId="7FB6AD23">
      <w:pPr>
        <w:jc w:val="left"/>
        <w:rPr>
          <w:rFonts w:hint="eastAsia" w:ascii="黑体" w:hAnsi="华文楷体" w:eastAsia="黑体"/>
          <w:sz w:val="32"/>
          <w:szCs w:val="32"/>
          <w:lang w:eastAsia="zh-CN"/>
        </w:rPr>
      </w:pPr>
    </w:p>
    <w:p w14:paraId="0090933E">
      <w:pPr>
        <w:jc w:val="left"/>
        <w:rPr>
          <w:rFonts w:hint="eastAsia" w:ascii="黑体" w:hAnsi="华文楷体" w:eastAsia="黑体"/>
          <w:sz w:val="32"/>
          <w:szCs w:val="32"/>
          <w:lang w:eastAsia="zh-CN"/>
        </w:rPr>
      </w:pPr>
    </w:p>
    <w:p w14:paraId="79134C22">
      <w:pPr>
        <w:jc w:val="left"/>
        <w:rPr>
          <w:rFonts w:hint="eastAsia" w:ascii="黑体" w:hAnsi="华文楷体" w:eastAsia="黑体"/>
          <w:sz w:val="32"/>
          <w:szCs w:val="32"/>
          <w:lang w:eastAsia="zh-CN"/>
        </w:rPr>
      </w:pPr>
    </w:p>
    <w:p w14:paraId="68F98776">
      <w:pPr>
        <w:jc w:val="left"/>
        <w:rPr>
          <w:rFonts w:hint="eastAsia" w:ascii="黑体" w:hAnsi="华文楷体" w:eastAsia="黑体"/>
          <w:sz w:val="32"/>
          <w:szCs w:val="32"/>
          <w:lang w:eastAsia="zh-CN"/>
        </w:rPr>
      </w:pPr>
    </w:p>
    <w:p w14:paraId="62DBBE3E">
      <w:pPr>
        <w:jc w:val="left"/>
        <w:rPr>
          <w:rFonts w:hint="eastAsia" w:ascii="黑体" w:hAnsi="华文楷体" w:eastAsia="黑体"/>
          <w:sz w:val="32"/>
          <w:szCs w:val="32"/>
          <w:lang w:eastAsia="zh-CN"/>
        </w:rPr>
      </w:pPr>
    </w:p>
    <w:p w14:paraId="2E807545">
      <w:pPr>
        <w:spacing w:line="240" w:lineRule="auto"/>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73040" cy="2379980"/>
            <wp:effectExtent l="0" t="0" r="3810" b="1270"/>
            <wp:docPr id="7" name="图片 7" descr="部门公开表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部门公开表5"/>
                    <pic:cNvPicPr>
                      <a:picLocks noChangeAspect="1"/>
                    </pic:cNvPicPr>
                  </pic:nvPicPr>
                  <pic:blipFill>
                    <a:blip r:embed="rId11"/>
                    <a:stretch>
                      <a:fillRect/>
                    </a:stretch>
                  </pic:blipFill>
                  <pic:spPr>
                    <a:xfrm>
                      <a:off x="0" y="0"/>
                      <a:ext cx="5273040" cy="2379980"/>
                    </a:xfrm>
                    <a:prstGeom prst="rect">
                      <a:avLst/>
                    </a:prstGeom>
                  </pic:spPr>
                </pic:pic>
              </a:graphicData>
            </a:graphic>
          </wp:inline>
        </w:drawing>
      </w:r>
    </w:p>
    <w:p w14:paraId="47CDCDF6">
      <w:pPr>
        <w:spacing w:line="600" w:lineRule="exact"/>
        <w:jc w:val="left"/>
        <w:rPr>
          <w:rFonts w:ascii="黑体" w:hAnsi="华文楷体" w:eastAsia="黑体"/>
          <w:sz w:val="32"/>
          <w:szCs w:val="32"/>
        </w:rPr>
      </w:pPr>
    </w:p>
    <w:p w14:paraId="585525D0">
      <w:pPr>
        <w:spacing w:line="600" w:lineRule="exact"/>
        <w:jc w:val="left"/>
        <w:rPr>
          <w:rFonts w:ascii="黑体" w:hAnsi="华文楷体" w:eastAsia="黑体"/>
          <w:sz w:val="32"/>
          <w:szCs w:val="32"/>
        </w:rPr>
      </w:pPr>
    </w:p>
    <w:p w14:paraId="46739679">
      <w:pPr>
        <w:spacing w:line="600" w:lineRule="exact"/>
        <w:jc w:val="left"/>
        <w:rPr>
          <w:rFonts w:ascii="黑体" w:hAnsi="华文楷体" w:eastAsia="黑体"/>
          <w:sz w:val="32"/>
          <w:szCs w:val="32"/>
        </w:rPr>
      </w:pPr>
    </w:p>
    <w:p w14:paraId="3569DCEC">
      <w:pPr>
        <w:spacing w:line="600" w:lineRule="exact"/>
        <w:jc w:val="left"/>
        <w:rPr>
          <w:rFonts w:ascii="黑体" w:hAnsi="华文楷体" w:eastAsia="黑体"/>
          <w:sz w:val="32"/>
          <w:szCs w:val="32"/>
        </w:rPr>
      </w:pPr>
    </w:p>
    <w:p w14:paraId="119752CC">
      <w:pPr>
        <w:spacing w:line="600" w:lineRule="exact"/>
        <w:jc w:val="left"/>
        <w:rPr>
          <w:rFonts w:ascii="黑体" w:hAnsi="华文楷体" w:eastAsia="黑体"/>
          <w:sz w:val="32"/>
          <w:szCs w:val="32"/>
        </w:rPr>
      </w:pPr>
    </w:p>
    <w:p w14:paraId="069084D6">
      <w:pPr>
        <w:spacing w:line="600" w:lineRule="exact"/>
        <w:ind w:firstLine="640" w:firstLineChars="200"/>
        <w:jc w:val="left"/>
        <w:rPr>
          <w:rFonts w:ascii="黑体" w:hAnsi="华文楷体" w:eastAsia="黑体"/>
          <w:sz w:val="32"/>
          <w:szCs w:val="32"/>
        </w:rPr>
      </w:pPr>
    </w:p>
    <w:p w14:paraId="32F4F09E">
      <w:pPr>
        <w:spacing w:line="600" w:lineRule="exact"/>
        <w:ind w:firstLine="640" w:firstLineChars="200"/>
        <w:jc w:val="left"/>
        <w:rPr>
          <w:rFonts w:ascii="黑体" w:hAnsi="华文楷体" w:eastAsia="黑体"/>
          <w:sz w:val="32"/>
          <w:szCs w:val="32"/>
        </w:rPr>
      </w:pPr>
    </w:p>
    <w:p w14:paraId="1ACFD56E">
      <w:pPr>
        <w:spacing w:line="600" w:lineRule="exact"/>
        <w:ind w:firstLine="640" w:firstLineChars="200"/>
        <w:jc w:val="left"/>
        <w:rPr>
          <w:rFonts w:ascii="黑体" w:hAnsi="华文楷体" w:eastAsia="黑体"/>
          <w:sz w:val="32"/>
          <w:szCs w:val="32"/>
        </w:rPr>
      </w:pPr>
    </w:p>
    <w:p w14:paraId="0F2F292A">
      <w:pPr>
        <w:spacing w:line="600" w:lineRule="exact"/>
        <w:ind w:firstLine="640" w:firstLineChars="200"/>
        <w:jc w:val="left"/>
        <w:rPr>
          <w:rFonts w:ascii="黑体" w:hAnsi="华文楷体" w:eastAsia="黑体"/>
          <w:sz w:val="32"/>
          <w:szCs w:val="32"/>
        </w:rPr>
      </w:pPr>
    </w:p>
    <w:p w14:paraId="621F9B31">
      <w:pPr>
        <w:spacing w:line="600" w:lineRule="exact"/>
        <w:ind w:firstLine="640" w:firstLineChars="200"/>
        <w:jc w:val="left"/>
        <w:rPr>
          <w:rFonts w:ascii="黑体" w:hAnsi="华文楷体" w:eastAsia="黑体"/>
          <w:sz w:val="32"/>
          <w:szCs w:val="32"/>
        </w:rPr>
      </w:pPr>
    </w:p>
    <w:p w14:paraId="276236D2">
      <w:pPr>
        <w:spacing w:line="600" w:lineRule="exact"/>
        <w:ind w:firstLine="640" w:firstLineChars="200"/>
        <w:jc w:val="left"/>
        <w:rPr>
          <w:rFonts w:ascii="黑体" w:hAnsi="华文楷体" w:eastAsia="黑体"/>
          <w:sz w:val="32"/>
          <w:szCs w:val="32"/>
        </w:rPr>
      </w:pPr>
    </w:p>
    <w:p w14:paraId="52394AD8">
      <w:pPr>
        <w:spacing w:line="600" w:lineRule="exact"/>
        <w:ind w:firstLine="640" w:firstLineChars="200"/>
        <w:jc w:val="left"/>
        <w:rPr>
          <w:rFonts w:ascii="黑体" w:hAnsi="华文楷体" w:eastAsia="黑体"/>
          <w:sz w:val="32"/>
          <w:szCs w:val="32"/>
        </w:rPr>
      </w:pPr>
    </w:p>
    <w:p w14:paraId="1C5747B5">
      <w:pPr>
        <w:spacing w:line="600" w:lineRule="exact"/>
        <w:jc w:val="left"/>
        <w:rPr>
          <w:rFonts w:ascii="黑体" w:hAnsi="华文楷体" w:eastAsia="黑体"/>
          <w:sz w:val="32"/>
          <w:szCs w:val="32"/>
        </w:rPr>
      </w:pPr>
    </w:p>
    <w:p w14:paraId="2ED6C32D">
      <w:pPr>
        <w:jc w:val="left"/>
        <w:rPr>
          <w:rFonts w:hint="eastAsia" w:ascii="黑体" w:hAnsi="华文楷体" w:eastAsia="黑体"/>
          <w:sz w:val="32"/>
          <w:szCs w:val="32"/>
          <w:lang w:eastAsia="zh-CN"/>
        </w:rPr>
      </w:pPr>
    </w:p>
    <w:p w14:paraId="79A57732">
      <w:pPr>
        <w:jc w:val="left"/>
        <w:rPr>
          <w:rFonts w:hint="eastAsia" w:ascii="黑体" w:hAnsi="华文楷体" w:eastAsia="黑体"/>
          <w:sz w:val="32"/>
          <w:szCs w:val="32"/>
          <w:lang w:eastAsia="zh-CN"/>
        </w:rPr>
      </w:pPr>
    </w:p>
    <w:p w14:paraId="77388839">
      <w:pPr>
        <w:jc w:val="left"/>
        <w:rPr>
          <w:rFonts w:hint="eastAsia" w:ascii="黑体" w:hAnsi="华文楷体" w:eastAsia="黑体"/>
          <w:sz w:val="32"/>
          <w:szCs w:val="32"/>
          <w:lang w:eastAsia="zh-CN"/>
        </w:rPr>
      </w:pPr>
    </w:p>
    <w:p w14:paraId="3D6E65E1">
      <w:pPr>
        <w:jc w:val="left"/>
        <w:rPr>
          <w:rFonts w:hint="eastAsia" w:ascii="黑体" w:hAnsi="华文楷体" w:eastAsia="黑体"/>
          <w:sz w:val="32"/>
          <w:szCs w:val="32"/>
          <w:lang w:eastAsia="zh-CN"/>
        </w:rPr>
      </w:pPr>
    </w:p>
    <w:p w14:paraId="357C912D">
      <w:pPr>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72405" cy="1987550"/>
            <wp:effectExtent l="0" t="0" r="4445" b="12700"/>
            <wp:docPr id="8" name="图片 8" descr="部门公开表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部门公开表6"/>
                    <pic:cNvPicPr>
                      <a:picLocks noChangeAspect="1"/>
                    </pic:cNvPicPr>
                  </pic:nvPicPr>
                  <pic:blipFill>
                    <a:blip r:embed="rId12"/>
                    <a:stretch>
                      <a:fillRect/>
                    </a:stretch>
                  </pic:blipFill>
                  <pic:spPr>
                    <a:xfrm>
                      <a:off x="0" y="0"/>
                      <a:ext cx="5272405" cy="1987550"/>
                    </a:xfrm>
                    <a:prstGeom prst="rect">
                      <a:avLst/>
                    </a:prstGeom>
                  </pic:spPr>
                </pic:pic>
              </a:graphicData>
            </a:graphic>
          </wp:inline>
        </w:drawing>
      </w:r>
    </w:p>
    <w:p w14:paraId="381D79F9">
      <w:pPr>
        <w:jc w:val="left"/>
        <w:rPr>
          <w:rFonts w:hint="eastAsia" w:ascii="黑体" w:hAnsi="华文楷体" w:eastAsia="黑体"/>
          <w:sz w:val="32"/>
          <w:szCs w:val="32"/>
          <w:lang w:eastAsia="zh-CN"/>
        </w:rPr>
      </w:pPr>
    </w:p>
    <w:p w14:paraId="30576C15">
      <w:pPr>
        <w:jc w:val="left"/>
        <w:rPr>
          <w:rFonts w:hint="eastAsia" w:ascii="黑体" w:hAnsi="华文楷体" w:eastAsia="黑体"/>
          <w:sz w:val="32"/>
          <w:szCs w:val="32"/>
          <w:lang w:eastAsia="zh-CN"/>
        </w:rPr>
      </w:pPr>
    </w:p>
    <w:p w14:paraId="1901FBC0">
      <w:pPr>
        <w:jc w:val="left"/>
        <w:rPr>
          <w:rFonts w:hint="eastAsia" w:ascii="黑体" w:hAnsi="华文楷体" w:eastAsia="黑体"/>
          <w:sz w:val="32"/>
          <w:szCs w:val="32"/>
          <w:lang w:eastAsia="zh-CN"/>
        </w:rPr>
      </w:pPr>
    </w:p>
    <w:p w14:paraId="43004B4D">
      <w:pPr>
        <w:jc w:val="left"/>
        <w:rPr>
          <w:rFonts w:hint="eastAsia" w:ascii="黑体" w:hAnsi="华文楷体" w:eastAsia="黑体"/>
          <w:sz w:val="32"/>
          <w:szCs w:val="32"/>
          <w:lang w:eastAsia="zh-CN"/>
        </w:rPr>
      </w:pPr>
    </w:p>
    <w:p w14:paraId="44734114">
      <w:pPr>
        <w:jc w:val="left"/>
        <w:rPr>
          <w:rFonts w:hint="eastAsia" w:ascii="黑体" w:hAnsi="华文楷体" w:eastAsia="黑体"/>
          <w:sz w:val="32"/>
          <w:szCs w:val="32"/>
          <w:lang w:eastAsia="zh-CN"/>
        </w:rPr>
      </w:pPr>
    </w:p>
    <w:p w14:paraId="3852CF8E">
      <w:pPr>
        <w:jc w:val="left"/>
        <w:rPr>
          <w:rFonts w:hint="eastAsia" w:ascii="黑体" w:hAnsi="华文楷体" w:eastAsia="黑体"/>
          <w:sz w:val="32"/>
          <w:szCs w:val="32"/>
          <w:lang w:eastAsia="zh-CN"/>
        </w:rPr>
      </w:pPr>
    </w:p>
    <w:p w14:paraId="7B8626C5">
      <w:pPr>
        <w:jc w:val="left"/>
        <w:rPr>
          <w:rFonts w:hint="eastAsia" w:ascii="黑体" w:hAnsi="华文楷体" w:eastAsia="黑体"/>
          <w:sz w:val="32"/>
          <w:szCs w:val="32"/>
          <w:lang w:eastAsia="zh-CN"/>
        </w:rPr>
      </w:pPr>
    </w:p>
    <w:p w14:paraId="472213FC">
      <w:pPr>
        <w:jc w:val="left"/>
        <w:rPr>
          <w:rFonts w:hint="eastAsia" w:ascii="黑体" w:hAnsi="华文楷体" w:eastAsia="黑体"/>
          <w:sz w:val="32"/>
          <w:szCs w:val="32"/>
          <w:lang w:eastAsia="zh-CN"/>
        </w:rPr>
      </w:pPr>
    </w:p>
    <w:p w14:paraId="0ACFF83C">
      <w:pPr>
        <w:jc w:val="left"/>
        <w:rPr>
          <w:rFonts w:hint="eastAsia" w:ascii="黑体" w:hAnsi="华文楷体" w:eastAsia="黑体"/>
          <w:sz w:val="32"/>
          <w:szCs w:val="32"/>
          <w:lang w:eastAsia="zh-CN"/>
        </w:rPr>
      </w:pPr>
    </w:p>
    <w:p w14:paraId="26FD7948">
      <w:pPr>
        <w:jc w:val="left"/>
        <w:rPr>
          <w:rFonts w:hint="eastAsia" w:ascii="黑体" w:hAnsi="华文楷体" w:eastAsia="黑体"/>
          <w:sz w:val="32"/>
          <w:szCs w:val="32"/>
          <w:lang w:eastAsia="zh-CN"/>
        </w:rPr>
      </w:pPr>
    </w:p>
    <w:p w14:paraId="14D00E70">
      <w:pPr>
        <w:jc w:val="left"/>
        <w:rPr>
          <w:rFonts w:hint="eastAsia" w:ascii="黑体" w:hAnsi="华文楷体" w:eastAsia="黑体"/>
          <w:sz w:val="32"/>
          <w:szCs w:val="32"/>
          <w:lang w:eastAsia="zh-CN"/>
        </w:rPr>
      </w:pPr>
    </w:p>
    <w:p w14:paraId="16A4B10A">
      <w:pPr>
        <w:jc w:val="left"/>
        <w:rPr>
          <w:rFonts w:hint="eastAsia" w:ascii="黑体" w:hAnsi="华文楷体" w:eastAsia="黑体"/>
          <w:sz w:val="32"/>
          <w:szCs w:val="32"/>
          <w:lang w:eastAsia="zh-CN"/>
        </w:rPr>
      </w:pPr>
    </w:p>
    <w:p w14:paraId="7B8A701B">
      <w:pPr>
        <w:jc w:val="left"/>
        <w:rPr>
          <w:rFonts w:hint="eastAsia" w:ascii="黑体" w:hAnsi="华文楷体" w:eastAsia="黑体"/>
          <w:sz w:val="32"/>
          <w:szCs w:val="32"/>
          <w:lang w:eastAsia="zh-CN"/>
        </w:rPr>
      </w:pPr>
    </w:p>
    <w:p w14:paraId="54F24335">
      <w:pPr>
        <w:jc w:val="left"/>
        <w:rPr>
          <w:rFonts w:hint="eastAsia" w:ascii="黑体" w:hAnsi="华文楷体" w:eastAsia="黑体"/>
          <w:sz w:val="32"/>
          <w:szCs w:val="32"/>
          <w:lang w:eastAsia="zh-CN"/>
        </w:rPr>
      </w:pPr>
    </w:p>
    <w:p w14:paraId="16F612B1">
      <w:pPr>
        <w:jc w:val="left"/>
        <w:rPr>
          <w:rFonts w:hint="eastAsia" w:ascii="黑体" w:hAnsi="华文楷体" w:eastAsia="黑体"/>
          <w:sz w:val="32"/>
          <w:szCs w:val="32"/>
          <w:lang w:eastAsia="zh-CN"/>
        </w:rPr>
      </w:pPr>
    </w:p>
    <w:p w14:paraId="2F27890E">
      <w:pPr>
        <w:jc w:val="left"/>
        <w:rPr>
          <w:rFonts w:hint="eastAsia" w:ascii="黑体" w:hAnsi="华文楷体" w:eastAsia="黑体"/>
          <w:sz w:val="32"/>
          <w:szCs w:val="32"/>
          <w:lang w:eastAsia="zh-CN"/>
        </w:rPr>
      </w:pPr>
    </w:p>
    <w:p w14:paraId="75B59528">
      <w:pPr>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68595" cy="3708400"/>
            <wp:effectExtent l="0" t="0" r="8255" b="6350"/>
            <wp:docPr id="11" name="图片 11" descr="部门公开表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部门公开表7"/>
                    <pic:cNvPicPr>
                      <a:picLocks noChangeAspect="1"/>
                    </pic:cNvPicPr>
                  </pic:nvPicPr>
                  <pic:blipFill>
                    <a:blip r:embed="rId13"/>
                    <a:stretch>
                      <a:fillRect/>
                    </a:stretch>
                  </pic:blipFill>
                  <pic:spPr>
                    <a:xfrm>
                      <a:off x="0" y="0"/>
                      <a:ext cx="5268595" cy="3708400"/>
                    </a:xfrm>
                    <a:prstGeom prst="rect">
                      <a:avLst/>
                    </a:prstGeom>
                  </pic:spPr>
                </pic:pic>
              </a:graphicData>
            </a:graphic>
          </wp:inline>
        </w:drawing>
      </w:r>
    </w:p>
    <w:p w14:paraId="3F6957D9">
      <w:pPr>
        <w:spacing w:line="600" w:lineRule="exact"/>
        <w:jc w:val="left"/>
        <w:rPr>
          <w:rFonts w:ascii="黑体" w:hAnsi="华文楷体" w:eastAsia="黑体"/>
          <w:sz w:val="32"/>
          <w:szCs w:val="32"/>
        </w:rPr>
      </w:pPr>
    </w:p>
    <w:p w14:paraId="0B3B2001">
      <w:pPr>
        <w:spacing w:line="600" w:lineRule="exact"/>
        <w:jc w:val="left"/>
        <w:rPr>
          <w:rFonts w:ascii="黑体" w:hAnsi="华文楷体" w:eastAsia="黑体"/>
          <w:sz w:val="32"/>
          <w:szCs w:val="32"/>
        </w:rPr>
      </w:pPr>
    </w:p>
    <w:p w14:paraId="12B6D607">
      <w:pPr>
        <w:spacing w:line="600" w:lineRule="exact"/>
        <w:jc w:val="left"/>
        <w:rPr>
          <w:rFonts w:ascii="黑体" w:hAnsi="华文楷体" w:eastAsia="黑体"/>
          <w:sz w:val="32"/>
          <w:szCs w:val="32"/>
        </w:rPr>
      </w:pPr>
    </w:p>
    <w:p w14:paraId="060A00E6">
      <w:pPr>
        <w:spacing w:line="600" w:lineRule="exact"/>
        <w:jc w:val="left"/>
        <w:rPr>
          <w:rFonts w:ascii="黑体" w:hAnsi="华文楷体" w:eastAsia="黑体"/>
          <w:sz w:val="32"/>
          <w:szCs w:val="32"/>
        </w:rPr>
      </w:pPr>
    </w:p>
    <w:p w14:paraId="39FA2615">
      <w:pPr>
        <w:spacing w:line="600" w:lineRule="exact"/>
        <w:jc w:val="left"/>
        <w:rPr>
          <w:rFonts w:ascii="黑体" w:hAnsi="华文楷体" w:eastAsia="黑体"/>
          <w:sz w:val="32"/>
          <w:szCs w:val="32"/>
        </w:rPr>
      </w:pPr>
    </w:p>
    <w:p w14:paraId="16BB7140">
      <w:pPr>
        <w:spacing w:line="600" w:lineRule="exact"/>
        <w:jc w:val="left"/>
        <w:rPr>
          <w:rFonts w:ascii="黑体" w:hAnsi="华文楷体" w:eastAsia="黑体"/>
          <w:sz w:val="32"/>
          <w:szCs w:val="32"/>
        </w:rPr>
      </w:pPr>
    </w:p>
    <w:p w14:paraId="54B09EBF">
      <w:pPr>
        <w:spacing w:line="600" w:lineRule="exact"/>
        <w:jc w:val="left"/>
        <w:rPr>
          <w:rFonts w:ascii="黑体" w:hAnsi="华文楷体" w:eastAsia="黑体"/>
          <w:sz w:val="32"/>
          <w:szCs w:val="32"/>
        </w:rPr>
      </w:pPr>
    </w:p>
    <w:p w14:paraId="70D8E262">
      <w:pPr>
        <w:spacing w:line="600" w:lineRule="exact"/>
        <w:jc w:val="left"/>
        <w:rPr>
          <w:rFonts w:ascii="黑体" w:hAnsi="华文楷体" w:eastAsia="黑体"/>
          <w:sz w:val="32"/>
          <w:szCs w:val="32"/>
        </w:rPr>
      </w:pPr>
    </w:p>
    <w:p w14:paraId="55550ACB">
      <w:pPr>
        <w:spacing w:line="600" w:lineRule="exact"/>
        <w:jc w:val="left"/>
        <w:rPr>
          <w:rFonts w:ascii="黑体" w:hAnsi="华文楷体" w:eastAsia="黑体"/>
          <w:sz w:val="32"/>
          <w:szCs w:val="32"/>
        </w:rPr>
      </w:pPr>
    </w:p>
    <w:p w14:paraId="521C6C24">
      <w:pPr>
        <w:spacing w:line="600" w:lineRule="exact"/>
        <w:jc w:val="left"/>
        <w:rPr>
          <w:rFonts w:ascii="黑体" w:hAnsi="华文楷体" w:eastAsia="黑体"/>
          <w:sz w:val="32"/>
          <w:szCs w:val="32"/>
        </w:rPr>
      </w:pPr>
    </w:p>
    <w:p w14:paraId="308DA728">
      <w:pPr>
        <w:spacing w:line="600" w:lineRule="exact"/>
        <w:jc w:val="left"/>
        <w:rPr>
          <w:rFonts w:ascii="黑体" w:hAnsi="华文楷体" w:eastAsia="黑体"/>
          <w:sz w:val="32"/>
          <w:szCs w:val="32"/>
        </w:rPr>
      </w:pPr>
    </w:p>
    <w:p w14:paraId="11EB31DB">
      <w:pPr>
        <w:jc w:val="left"/>
        <w:rPr>
          <w:rFonts w:hint="eastAsia" w:ascii="黑体" w:hAnsi="华文楷体" w:eastAsia="黑体"/>
          <w:sz w:val="32"/>
          <w:szCs w:val="32"/>
          <w:lang w:eastAsia="zh-CN"/>
        </w:rPr>
      </w:pPr>
    </w:p>
    <w:p w14:paraId="16B375D8">
      <w:pPr>
        <w:spacing w:line="600" w:lineRule="exact"/>
        <w:jc w:val="left"/>
        <w:rPr>
          <w:rFonts w:ascii="黑体" w:hAnsi="华文楷体" w:eastAsia="黑体"/>
          <w:sz w:val="32"/>
          <w:szCs w:val="32"/>
        </w:rPr>
      </w:pPr>
    </w:p>
    <w:p w14:paraId="2D87FC4E">
      <w:pPr>
        <w:spacing w:line="240" w:lineRule="auto"/>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71135" cy="2913380"/>
            <wp:effectExtent l="0" t="0" r="5715" b="1270"/>
            <wp:docPr id="12" name="图片 12" descr="部门公开表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部门公开表8"/>
                    <pic:cNvPicPr>
                      <a:picLocks noChangeAspect="1"/>
                    </pic:cNvPicPr>
                  </pic:nvPicPr>
                  <pic:blipFill>
                    <a:blip r:embed="rId14"/>
                    <a:stretch>
                      <a:fillRect/>
                    </a:stretch>
                  </pic:blipFill>
                  <pic:spPr>
                    <a:xfrm>
                      <a:off x="0" y="0"/>
                      <a:ext cx="5271135" cy="2913380"/>
                    </a:xfrm>
                    <a:prstGeom prst="rect">
                      <a:avLst/>
                    </a:prstGeom>
                  </pic:spPr>
                </pic:pic>
              </a:graphicData>
            </a:graphic>
          </wp:inline>
        </w:drawing>
      </w:r>
    </w:p>
    <w:p w14:paraId="1113521B">
      <w:pPr>
        <w:spacing w:line="600" w:lineRule="exact"/>
        <w:jc w:val="left"/>
        <w:rPr>
          <w:rFonts w:ascii="黑体" w:hAnsi="华文楷体" w:eastAsia="黑体"/>
          <w:sz w:val="32"/>
          <w:szCs w:val="32"/>
        </w:rPr>
      </w:pPr>
    </w:p>
    <w:p w14:paraId="1EFD056E">
      <w:pPr>
        <w:spacing w:line="600" w:lineRule="exact"/>
        <w:jc w:val="left"/>
        <w:rPr>
          <w:rFonts w:ascii="黑体" w:hAnsi="华文楷体" w:eastAsia="黑体"/>
          <w:sz w:val="32"/>
          <w:szCs w:val="32"/>
        </w:rPr>
      </w:pPr>
    </w:p>
    <w:p w14:paraId="5881F439">
      <w:pPr>
        <w:spacing w:line="600" w:lineRule="exact"/>
        <w:jc w:val="left"/>
        <w:rPr>
          <w:rFonts w:ascii="黑体" w:hAnsi="华文楷体" w:eastAsia="黑体"/>
          <w:sz w:val="32"/>
          <w:szCs w:val="32"/>
        </w:rPr>
      </w:pPr>
    </w:p>
    <w:p w14:paraId="2CB8257C">
      <w:pPr>
        <w:spacing w:line="600" w:lineRule="exact"/>
        <w:jc w:val="left"/>
        <w:rPr>
          <w:rFonts w:ascii="黑体" w:hAnsi="华文楷体" w:eastAsia="黑体"/>
          <w:sz w:val="32"/>
          <w:szCs w:val="32"/>
        </w:rPr>
      </w:pPr>
    </w:p>
    <w:p w14:paraId="45F4BEB0">
      <w:pPr>
        <w:spacing w:line="600" w:lineRule="exact"/>
        <w:jc w:val="left"/>
        <w:rPr>
          <w:rFonts w:ascii="黑体" w:hAnsi="华文楷体" w:eastAsia="黑体"/>
          <w:sz w:val="32"/>
          <w:szCs w:val="32"/>
        </w:rPr>
      </w:pPr>
    </w:p>
    <w:p w14:paraId="542646C0">
      <w:pPr>
        <w:spacing w:line="600" w:lineRule="exact"/>
        <w:jc w:val="left"/>
        <w:rPr>
          <w:rFonts w:ascii="黑体" w:hAnsi="华文楷体" w:eastAsia="黑体"/>
          <w:sz w:val="32"/>
          <w:szCs w:val="32"/>
        </w:rPr>
      </w:pPr>
    </w:p>
    <w:p w14:paraId="275D2403">
      <w:pPr>
        <w:spacing w:line="600" w:lineRule="exact"/>
        <w:jc w:val="left"/>
        <w:rPr>
          <w:rFonts w:ascii="黑体" w:hAnsi="华文楷体" w:eastAsia="黑体"/>
          <w:sz w:val="32"/>
          <w:szCs w:val="32"/>
        </w:rPr>
      </w:pPr>
    </w:p>
    <w:p w14:paraId="0DA21E65">
      <w:pPr>
        <w:spacing w:line="600" w:lineRule="exact"/>
        <w:jc w:val="left"/>
        <w:rPr>
          <w:rFonts w:ascii="黑体" w:hAnsi="华文楷体" w:eastAsia="黑体"/>
          <w:sz w:val="32"/>
          <w:szCs w:val="32"/>
        </w:rPr>
      </w:pPr>
    </w:p>
    <w:p w14:paraId="64F16DF8">
      <w:pPr>
        <w:spacing w:line="600" w:lineRule="exact"/>
        <w:jc w:val="left"/>
        <w:rPr>
          <w:rFonts w:ascii="黑体" w:hAnsi="华文楷体" w:eastAsia="黑体"/>
          <w:sz w:val="32"/>
          <w:szCs w:val="32"/>
        </w:rPr>
      </w:pPr>
    </w:p>
    <w:p w14:paraId="3433DE1D">
      <w:pPr>
        <w:spacing w:line="600" w:lineRule="exact"/>
        <w:jc w:val="left"/>
        <w:rPr>
          <w:rFonts w:ascii="黑体" w:hAnsi="华文楷体" w:eastAsia="黑体"/>
          <w:sz w:val="32"/>
          <w:szCs w:val="32"/>
        </w:rPr>
      </w:pPr>
    </w:p>
    <w:p w14:paraId="3936FB99">
      <w:pPr>
        <w:spacing w:line="600" w:lineRule="exact"/>
        <w:jc w:val="left"/>
        <w:rPr>
          <w:rFonts w:ascii="黑体" w:hAnsi="华文楷体" w:eastAsia="黑体"/>
          <w:sz w:val="32"/>
          <w:szCs w:val="32"/>
        </w:rPr>
      </w:pPr>
    </w:p>
    <w:p w14:paraId="747E2CFF">
      <w:pPr>
        <w:spacing w:line="600" w:lineRule="exact"/>
        <w:jc w:val="left"/>
        <w:rPr>
          <w:rFonts w:ascii="黑体" w:hAnsi="华文楷体" w:eastAsia="黑体"/>
          <w:sz w:val="32"/>
          <w:szCs w:val="32"/>
        </w:rPr>
      </w:pPr>
    </w:p>
    <w:p w14:paraId="560E4603">
      <w:pPr>
        <w:spacing w:line="600" w:lineRule="exact"/>
        <w:jc w:val="left"/>
        <w:rPr>
          <w:rFonts w:ascii="黑体" w:hAnsi="华文楷体" w:eastAsia="黑体"/>
          <w:sz w:val="32"/>
          <w:szCs w:val="32"/>
        </w:rPr>
      </w:pPr>
    </w:p>
    <w:p w14:paraId="4B107CF4">
      <w:pPr>
        <w:jc w:val="left"/>
        <w:rPr>
          <w:rFonts w:hint="eastAsia" w:ascii="黑体" w:hAnsi="华文楷体" w:eastAsia="黑体"/>
          <w:sz w:val="32"/>
          <w:szCs w:val="32"/>
          <w:lang w:eastAsia="zh-CN"/>
        </w:rPr>
      </w:pPr>
    </w:p>
    <w:p w14:paraId="1BFB8B76">
      <w:pPr>
        <w:spacing w:line="600" w:lineRule="exact"/>
        <w:jc w:val="left"/>
        <w:rPr>
          <w:rFonts w:ascii="黑体" w:hAnsi="华文楷体" w:eastAsia="黑体"/>
          <w:sz w:val="32"/>
          <w:szCs w:val="32"/>
        </w:rPr>
      </w:pPr>
    </w:p>
    <w:p w14:paraId="3B79524E">
      <w:pPr>
        <w:spacing w:line="240" w:lineRule="auto"/>
        <w:jc w:val="left"/>
        <w:rPr>
          <w:rFonts w:hint="eastAsia" w:ascii="黑体" w:hAnsi="华文楷体" w:eastAsia="黑体"/>
          <w:sz w:val="32"/>
          <w:szCs w:val="32"/>
          <w:lang w:eastAsia="zh-CN"/>
        </w:rPr>
      </w:pPr>
      <w:r>
        <w:rPr>
          <w:rFonts w:hint="eastAsia" w:ascii="黑体" w:hAnsi="华文楷体" w:eastAsia="黑体"/>
          <w:sz w:val="32"/>
          <w:szCs w:val="32"/>
          <w:lang w:eastAsia="zh-CN"/>
        </w:rPr>
        <w:drawing>
          <wp:inline distT="0" distB="0" distL="114300" distR="114300">
            <wp:extent cx="5268595" cy="1435100"/>
            <wp:effectExtent l="0" t="0" r="8255" b="12700"/>
            <wp:docPr id="13" name="图片 13" descr="部门公开表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部门公开表9"/>
                    <pic:cNvPicPr>
                      <a:picLocks noChangeAspect="1"/>
                    </pic:cNvPicPr>
                  </pic:nvPicPr>
                  <pic:blipFill>
                    <a:blip r:embed="rId15"/>
                    <a:stretch>
                      <a:fillRect/>
                    </a:stretch>
                  </pic:blipFill>
                  <pic:spPr>
                    <a:xfrm>
                      <a:off x="0" y="0"/>
                      <a:ext cx="5268595" cy="1435100"/>
                    </a:xfrm>
                    <a:prstGeom prst="rect">
                      <a:avLst/>
                    </a:prstGeom>
                  </pic:spPr>
                </pic:pic>
              </a:graphicData>
            </a:graphic>
          </wp:inline>
        </w:drawing>
      </w:r>
    </w:p>
    <w:p w14:paraId="7C37361F">
      <w:pPr>
        <w:spacing w:line="600" w:lineRule="exact"/>
        <w:jc w:val="left"/>
        <w:rPr>
          <w:rFonts w:ascii="黑体" w:hAnsi="华文楷体" w:eastAsia="黑体"/>
          <w:sz w:val="32"/>
          <w:szCs w:val="32"/>
        </w:rPr>
      </w:pPr>
    </w:p>
    <w:p w14:paraId="756C3914">
      <w:pPr>
        <w:spacing w:line="600" w:lineRule="exact"/>
        <w:jc w:val="left"/>
        <w:rPr>
          <w:rFonts w:ascii="黑体" w:hAnsi="华文楷体" w:eastAsia="黑体"/>
          <w:sz w:val="32"/>
          <w:szCs w:val="32"/>
        </w:rPr>
      </w:pPr>
    </w:p>
    <w:p w14:paraId="63821F13">
      <w:pPr>
        <w:spacing w:line="600" w:lineRule="exact"/>
        <w:jc w:val="left"/>
        <w:rPr>
          <w:rFonts w:ascii="黑体" w:hAnsi="华文楷体" w:eastAsia="黑体"/>
          <w:sz w:val="32"/>
          <w:szCs w:val="32"/>
        </w:rPr>
      </w:pPr>
    </w:p>
    <w:p w14:paraId="6512F69F">
      <w:pPr>
        <w:spacing w:line="600" w:lineRule="exact"/>
        <w:jc w:val="left"/>
        <w:rPr>
          <w:rFonts w:ascii="黑体" w:hAnsi="华文楷体" w:eastAsia="黑体"/>
          <w:sz w:val="32"/>
          <w:szCs w:val="32"/>
        </w:rPr>
      </w:pPr>
    </w:p>
    <w:p w14:paraId="32A6ED71">
      <w:pPr>
        <w:spacing w:line="600" w:lineRule="exact"/>
        <w:jc w:val="left"/>
        <w:rPr>
          <w:rFonts w:ascii="黑体" w:hAnsi="华文楷体" w:eastAsia="黑体"/>
          <w:sz w:val="32"/>
          <w:szCs w:val="32"/>
        </w:rPr>
      </w:pPr>
    </w:p>
    <w:p w14:paraId="64767244">
      <w:pPr>
        <w:spacing w:line="600" w:lineRule="exact"/>
        <w:jc w:val="left"/>
        <w:rPr>
          <w:rFonts w:ascii="黑体" w:hAnsi="华文楷体" w:eastAsia="黑体"/>
          <w:sz w:val="32"/>
          <w:szCs w:val="32"/>
        </w:rPr>
      </w:pPr>
    </w:p>
    <w:p w14:paraId="2BB5A725">
      <w:pPr>
        <w:spacing w:line="600" w:lineRule="exact"/>
        <w:jc w:val="left"/>
        <w:rPr>
          <w:rFonts w:ascii="黑体" w:hAnsi="华文楷体" w:eastAsia="黑体"/>
          <w:sz w:val="32"/>
          <w:szCs w:val="32"/>
        </w:rPr>
      </w:pPr>
    </w:p>
    <w:p w14:paraId="24145F40">
      <w:pPr>
        <w:spacing w:line="600" w:lineRule="exact"/>
        <w:jc w:val="left"/>
        <w:rPr>
          <w:rFonts w:ascii="黑体" w:hAnsi="华文楷体" w:eastAsia="黑体"/>
          <w:sz w:val="32"/>
          <w:szCs w:val="32"/>
        </w:rPr>
      </w:pPr>
    </w:p>
    <w:p w14:paraId="6B0B5436">
      <w:pPr>
        <w:spacing w:line="600" w:lineRule="exact"/>
        <w:jc w:val="left"/>
        <w:rPr>
          <w:rFonts w:ascii="黑体" w:hAnsi="华文楷体" w:eastAsia="黑体"/>
          <w:sz w:val="32"/>
          <w:szCs w:val="32"/>
        </w:rPr>
      </w:pPr>
    </w:p>
    <w:p w14:paraId="1C4ED462">
      <w:pPr>
        <w:spacing w:line="600" w:lineRule="exact"/>
        <w:jc w:val="left"/>
        <w:rPr>
          <w:rFonts w:ascii="黑体" w:hAnsi="华文楷体" w:eastAsia="黑体"/>
          <w:sz w:val="32"/>
          <w:szCs w:val="32"/>
        </w:rPr>
      </w:pPr>
    </w:p>
    <w:p w14:paraId="1B0DBF3F">
      <w:pPr>
        <w:spacing w:line="600" w:lineRule="exact"/>
        <w:jc w:val="left"/>
        <w:rPr>
          <w:rFonts w:ascii="黑体" w:hAnsi="华文楷体" w:eastAsia="黑体"/>
          <w:sz w:val="32"/>
          <w:szCs w:val="32"/>
        </w:rPr>
      </w:pPr>
    </w:p>
    <w:p w14:paraId="7FDAEA59">
      <w:pPr>
        <w:spacing w:line="600" w:lineRule="exact"/>
        <w:jc w:val="left"/>
        <w:rPr>
          <w:rFonts w:ascii="黑体" w:hAnsi="华文楷体" w:eastAsia="黑体"/>
          <w:sz w:val="32"/>
          <w:szCs w:val="32"/>
        </w:rPr>
      </w:pPr>
    </w:p>
    <w:p w14:paraId="31C51452">
      <w:pPr>
        <w:spacing w:line="600" w:lineRule="exact"/>
        <w:jc w:val="left"/>
        <w:rPr>
          <w:rFonts w:ascii="黑体" w:hAnsi="华文楷体" w:eastAsia="黑体"/>
          <w:sz w:val="32"/>
          <w:szCs w:val="32"/>
        </w:rPr>
      </w:pPr>
    </w:p>
    <w:p w14:paraId="262AB24C">
      <w:pPr>
        <w:spacing w:line="600" w:lineRule="exact"/>
        <w:jc w:val="left"/>
        <w:rPr>
          <w:rFonts w:ascii="黑体" w:hAnsi="华文楷体" w:eastAsia="黑体"/>
          <w:sz w:val="32"/>
          <w:szCs w:val="32"/>
        </w:rPr>
      </w:pPr>
    </w:p>
    <w:p w14:paraId="02931319">
      <w:pPr>
        <w:spacing w:line="600" w:lineRule="exact"/>
        <w:jc w:val="left"/>
        <w:rPr>
          <w:rFonts w:ascii="黑体" w:hAnsi="华文楷体" w:eastAsia="黑体"/>
          <w:sz w:val="32"/>
          <w:szCs w:val="32"/>
        </w:rPr>
      </w:pPr>
    </w:p>
    <w:p w14:paraId="39ABE2E9">
      <w:pPr>
        <w:spacing w:line="600" w:lineRule="exact"/>
        <w:jc w:val="left"/>
        <w:rPr>
          <w:rFonts w:ascii="黑体" w:hAnsi="华文楷体" w:eastAsia="黑体"/>
          <w:sz w:val="32"/>
          <w:szCs w:val="32"/>
        </w:rPr>
      </w:pPr>
    </w:p>
    <w:p w14:paraId="34D78937">
      <w:pPr>
        <w:spacing w:line="600" w:lineRule="exact"/>
        <w:jc w:val="left"/>
        <w:rPr>
          <w:rFonts w:ascii="黑体" w:hAnsi="华文楷体" w:eastAsia="黑体"/>
          <w:sz w:val="32"/>
          <w:szCs w:val="32"/>
        </w:rPr>
      </w:pPr>
    </w:p>
    <w:p w14:paraId="245E4795">
      <w:pPr>
        <w:spacing w:line="600" w:lineRule="exact"/>
        <w:jc w:val="left"/>
        <w:rPr>
          <w:rFonts w:ascii="黑体" w:hAnsi="华文楷体" w:eastAsia="黑体"/>
          <w:sz w:val="32"/>
          <w:szCs w:val="32"/>
        </w:rPr>
      </w:pPr>
    </w:p>
    <w:p w14:paraId="214E29AF">
      <w:pPr>
        <w:spacing w:line="600" w:lineRule="exact"/>
        <w:jc w:val="left"/>
        <w:rPr>
          <w:rFonts w:ascii="黑体" w:hAnsi="华文楷体" w:eastAsia="黑体"/>
          <w:sz w:val="32"/>
          <w:szCs w:val="32"/>
        </w:rPr>
      </w:pPr>
    </w:p>
    <w:p w14:paraId="3C6F6668">
      <w:pPr>
        <w:spacing w:line="600" w:lineRule="exact"/>
        <w:jc w:val="left"/>
        <w:rPr>
          <w:rFonts w:ascii="黑体" w:hAnsi="华文楷体" w:eastAsia="黑体"/>
          <w:sz w:val="32"/>
          <w:szCs w:val="32"/>
        </w:rPr>
      </w:pPr>
    </w:p>
    <w:p w14:paraId="14AE6251">
      <w:pPr>
        <w:spacing w:line="600" w:lineRule="exact"/>
        <w:jc w:val="center"/>
        <w:rPr>
          <w:rFonts w:hint="eastAsia" w:ascii="黑体" w:hAnsi="华文楷体" w:eastAsia="黑体"/>
          <w:sz w:val="44"/>
          <w:szCs w:val="44"/>
          <w:lang w:val="en-US" w:eastAsia="zh-CN"/>
        </w:rPr>
      </w:pPr>
      <w:r>
        <w:rPr>
          <w:rFonts w:hint="eastAsia" w:ascii="黑体" w:hAnsi="华文楷体" w:eastAsia="黑体"/>
          <w:sz w:val="44"/>
          <w:szCs w:val="44"/>
        </w:rPr>
        <w:t xml:space="preserve">第三部分 </w:t>
      </w:r>
      <w:r>
        <w:rPr>
          <w:rFonts w:hint="eastAsia" w:ascii="黑体" w:hAnsi="华文楷体" w:eastAsia="黑体"/>
          <w:sz w:val="44"/>
          <w:szCs w:val="44"/>
          <w:lang w:val="en-US" w:eastAsia="zh-CN"/>
        </w:rPr>
        <w:t>唐山高新技术产业开发区消防</w:t>
      </w:r>
    </w:p>
    <w:p w14:paraId="7A085671">
      <w:pPr>
        <w:spacing w:line="600" w:lineRule="exact"/>
        <w:jc w:val="center"/>
        <w:rPr>
          <w:rFonts w:ascii="黑体" w:hAnsi="华文楷体" w:eastAsia="黑体"/>
          <w:sz w:val="44"/>
          <w:szCs w:val="44"/>
        </w:rPr>
      </w:pPr>
      <w:r>
        <w:rPr>
          <w:rFonts w:hint="eastAsia" w:ascii="黑体" w:hAnsi="华文楷体" w:eastAsia="黑体"/>
          <w:sz w:val="44"/>
          <w:szCs w:val="44"/>
          <w:lang w:val="en-US" w:eastAsia="zh-CN"/>
        </w:rPr>
        <w:t>救援大队</w:t>
      </w:r>
    </w:p>
    <w:p w14:paraId="7D9E1B5D">
      <w:pPr>
        <w:spacing w:line="600" w:lineRule="exact"/>
        <w:jc w:val="center"/>
        <w:rPr>
          <w:rFonts w:ascii="黑体" w:hAnsi="华文楷体" w:eastAsia="黑体"/>
          <w:sz w:val="10"/>
          <w:szCs w:val="10"/>
        </w:rPr>
      </w:pPr>
      <w:r>
        <w:rPr>
          <w:rFonts w:hint="eastAsia" w:ascii="黑体" w:hAnsi="华文楷体" w:eastAsia="黑体"/>
          <w:sz w:val="44"/>
          <w:szCs w:val="44"/>
          <w:lang w:eastAsia="zh-CN"/>
        </w:rPr>
        <w:t>2026</w:t>
      </w:r>
      <w:r>
        <w:rPr>
          <w:rFonts w:hint="eastAsia" w:ascii="黑体" w:hAnsi="华文楷体" w:eastAsia="黑体"/>
          <w:sz w:val="44"/>
          <w:szCs w:val="44"/>
        </w:rPr>
        <w:t>年部门预算情况说明</w:t>
      </w:r>
    </w:p>
    <w:p w14:paraId="5EA5830E">
      <w:pPr>
        <w:spacing w:line="600" w:lineRule="exact"/>
        <w:jc w:val="center"/>
        <w:rPr>
          <w:rFonts w:ascii="黑体" w:hAnsi="华文楷体" w:eastAsia="黑体"/>
          <w:sz w:val="10"/>
          <w:szCs w:val="10"/>
        </w:rPr>
      </w:pPr>
    </w:p>
    <w:p w14:paraId="4ED8EE67">
      <w:pPr>
        <w:spacing w:line="600" w:lineRule="exact"/>
        <w:ind w:firstLine="640" w:firstLineChars="200"/>
        <w:rPr>
          <w:rFonts w:ascii="黑体" w:hAnsi="华文楷体" w:eastAsia="黑体"/>
          <w:sz w:val="32"/>
          <w:szCs w:val="32"/>
        </w:rPr>
      </w:pPr>
      <w:r>
        <w:rPr>
          <w:rFonts w:hint="eastAsia" w:ascii="黑体" w:hAnsi="华文楷体" w:eastAsia="黑体"/>
          <w:sz w:val="32"/>
          <w:szCs w:val="32"/>
        </w:rPr>
        <w:t>一、关于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sz w:val="32"/>
          <w:szCs w:val="32"/>
          <w:lang w:eastAsia="zh-CN"/>
        </w:rPr>
        <w:t>2026</w:t>
      </w:r>
      <w:r>
        <w:rPr>
          <w:rFonts w:hint="eastAsia" w:ascii="黑体" w:hAnsi="华文楷体" w:eastAsia="黑体"/>
          <w:sz w:val="32"/>
          <w:szCs w:val="32"/>
        </w:rPr>
        <w:t>年财政拨款收支预算情况的总体说明</w:t>
      </w:r>
    </w:p>
    <w:p w14:paraId="66BAED8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sz w:val="32"/>
          <w:szCs w:val="32"/>
        </w:rPr>
        <w:t>预算收入包括：一般公共预算拨款收入、其他收入；支出包括：灾害防治及应急管理支出。各级地方财政拨款收入在“其他收入”中反映，主要包括消防</w:t>
      </w:r>
      <w:r>
        <w:rPr>
          <w:rFonts w:hint="eastAsia" w:ascii="仿宋" w:hAnsi="仿宋" w:eastAsia="仿宋" w:cs="仿宋"/>
          <w:sz w:val="32"/>
          <w:szCs w:val="32"/>
          <w:lang w:eastAsia="zh-CN"/>
        </w:rPr>
        <w:t>站</w:t>
      </w:r>
      <w:r>
        <w:rPr>
          <w:rFonts w:hint="eastAsia" w:ascii="仿宋" w:hAnsi="仿宋" w:eastAsia="仿宋" w:cs="仿宋"/>
          <w:sz w:val="32"/>
          <w:szCs w:val="32"/>
        </w:rPr>
        <w:t>建设经费和各级消防救援队伍开展消防宣传、火灾防治等业务经费。</w:t>
      </w: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sz w:val="32"/>
          <w:szCs w:val="32"/>
          <w:lang w:eastAsia="zh-CN"/>
        </w:rPr>
        <w:t>2026</w:t>
      </w:r>
      <w:r>
        <w:rPr>
          <w:rFonts w:hint="eastAsia" w:ascii="仿宋" w:hAnsi="仿宋" w:eastAsia="仿宋" w:cs="仿宋"/>
          <w:sz w:val="32"/>
          <w:szCs w:val="32"/>
        </w:rPr>
        <w:t>年收支总预算</w:t>
      </w:r>
      <w:r>
        <w:rPr>
          <w:rFonts w:hint="eastAsia" w:ascii="仿宋" w:hAnsi="仿宋" w:eastAsia="仿宋" w:cs="仿宋"/>
          <w:sz w:val="32"/>
          <w:szCs w:val="32"/>
          <w:lang w:val="en-US" w:eastAsia="zh-CN"/>
        </w:rPr>
        <w:t>2514.09</w:t>
      </w:r>
      <w:r>
        <w:rPr>
          <w:rFonts w:hint="eastAsia" w:ascii="仿宋" w:hAnsi="仿宋" w:eastAsia="仿宋" w:cs="仿宋"/>
          <w:sz w:val="32"/>
          <w:szCs w:val="32"/>
        </w:rPr>
        <w:t>万元。</w:t>
      </w:r>
    </w:p>
    <w:p w14:paraId="0C6EA125">
      <w:pPr>
        <w:spacing w:line="600" w:lineRule="exact"/>
        <w:ind w:firstLine="640" w:firstLineChars="200"/>
      </w:pPr>
      <w:r>
        <w:rPr>
          <w:rFonts w:ascii="黑体" w:hAnsi="华文楷体" w:eastAsia="黑体"/>
          <w:sz w:val="32"/>
          <w:szCs w:val="32"/>
        </w:rPr>
        <w:t>二、关于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sz w:val="32"/>
          <w:szCs w:val="32"/>
          <w:lang w:eastAsia="zh-CN"/>
        </w:rPr>
        <w:t>2026</w:t>
      </w:r>
      <w:r>
        <w:rPr>
          <w:rFonts w:ascii="黑体" w:hAnsi="华文楷体" w:eastAsia="黑体"/>
          <w:sz w:val="32"/>
          <w:szCs w:val="32"/>
        </w:rPr>
        <w:t>年收入预算情况说明</w:t>
      </w:r>
    </w:p>
    <w:p w14:paraId="474ED8E2">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sz w:val="32"/>
          <w:szCs w:val="32"/>
          <w:lang w:eastAsia="zh-CN"/>
        </w:rPr>
        <w:t>2026</w:t>
      </w:r>
      <w:r>
        <w:rPr>
          <w:rFonts w:hint="eastAsia" w:ascii="仿宋" w:hAnsi="仿宋" w:eastAsia="仿宋" w:cs="仿宋"/>
          <w:sz w:val="32"/>
          <w:szCs w:val="32"/>
        </w:rPr>
        <w:t xml:space="preserve"> 年收入预算</w:t>
      </w:r>
      <w:r>
        <w:rPr>
          <w:rFonts w:hint="eastAsia" w:ascii="仿宋" w:hAnsi="仿宋" w:eastAsia="仿宋" w:cs="仿宋"/>
          <w:sz w:val="32"/>
          <w:szCs w:val="32"/>
          <w:lang w:val="en-US" w:eastAsia="zh-CN"/>
        </w:rPr>
        <w:t>2514.09</w:t>
      </w:r>
      <w:r>
        <w:rPr>
          <w:rFonts w:hint="eastAsia" w:ascii="仿宋" w:hAnsi="仿宋" w:eastAsia="仿宋" w:cs="仿宋"/>
          <w:sz w:val="32"/>
          <w:szCs w:val="32"/>
        </w:rPr>
        <w:t>万元，其中：一般公共预算拨款收入</w:t>
      </w:r>
      <w:r>
        <w:rPr>
          <w:rFonts w:hint="eastAsia" w:ascii="仿宋" w:hAnsi="仿宋" w:eastAsia="仿宋" w:cs="仿宋"/>
          <w:sz w:val="32"/>
          <w:szCs w:val="32"/>
          <w:lang w:val="en-US" w:eastAsia="zh-CN"/>
        </w:rPr>
        <w:t>68.53</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2.73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，主要为伙食补助费和公用经费</w:t>
      </w:r>
      <w:r>
        <w:rPr>
          <w:rFonts w:hint="eastAsia" w:ascii="仿宋" w:hAnsi="仿宋" w:eastAsia="仿宋" w:cs="仿宋"/>
          <w:sz w:val="32"/>
          <w:szCs w:val="32"/>
        </w:rPr>
        <w:t>；其他收入</w:t>
      </w:r>
      <w:r>
        <w:rPr>
          <w:rFonts w:hint="eastAsia" w:ascii="仿宋" w:hAnsi="仿宋" w:eastAsia="仿宋" w:cs="仿宋"/>
          <w:sz w:val="32"/>
          <w:szCs w:val="32"/>
          <w:lang w:val="en-US" w:eastAsia="zh-CN"/>
        </w:rPr>
        <w:t>2445.56</w:t>
      </w:r>
      <w:r>
        <w:rPr>
          <w:rFonts w:hint="eastAsia" w:ascii="仿宋" w:hAnsi="仿宋" w:eastAsia="仿宋" w:cs="仿宋"/>
          <w:sz w:val="32"/>
          <w:szCs w:val="32"/>
        </w:rPr>
        <w:t>万元，占</w:t>
      </w:r>
      <w:r>
        <w:rPr>
          <w:rFonts w:hint="eastAsia" w:ascii="仿宋" w:hAnsi="仿宋" w:eastAsia="仿宋" w:cs="仿宋"/>
          <w:sz w:val="32"/>
          <w:szCs w:val="32"/>
          <w:lang w:val="en-US" w:eastAsia="zh-CN"/>
        </w:rPr>
        <w:t>97.27</w:t>
      </w:r>
      <w:r>
        <w:rPr>
          <w:rFonts w:hint="eastAsia" w:ascii="仿宋" w:hAnsi="仿宋" w:eastAsia="仿宋" w:cs="仿宋"/>
          <w:sz w:val="32"/>
          <w:szCs w:val="32"/>
        </w:rPr>
        <w:t>%，主要是地方财政投入的消防经费。</w:t>
      </w:r>
    </w:p>
    <w:p w14:paraId="6A6CF6D8">
      <w:pPr>
        <w:pStyle w:val="2"/>
        <w:spacing w:line="600" w:lineRule="exact"/>
        <w:ind w:firstLine="640" w:firstLineChars="200"/>
        <w:jc w:val="both"/>
      </w:pPr>
      <w:r>
        <w:rPr>
          <w:rFonts w:ascii="黑体" w:hAnsi="华文楷体" w:eastAsia="黑体" w:cstheme="minorBidi"/>
          <w:kern w:val="2"/>
          <w:lang w:val="en-US" w:bidi="ar-SA"/>
        </w:rPr>
        <w:t>三、关于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cstheme="minorBidi"/>
          <w:kern w:val="2"/>
          <w:lang w:val="en-US" w:eastAsia="zh-CN" w:bidi="ar-SA"/>
        </w:rPr>
        <w:t>2026</w:t>
      </w:r>
      <w:r>
        <w:rPr>
          <w:rFonts w:ascii="黑体" w:hAnsi="华文楷体" w:eastAsia="黑体" w:cstheme="minorBidi"/>
          <w:kern w:val="2"/>
          <w:lang w:val="en-US" w:bidi="ar-SA"/>
        </w:rPr>
        <w:t>年支出预算情况说明</w:t>
      </w:r>
    </w:p>
    <w:p w14:paraId="70F2CE46">
      <w:pPr>
        <w:pStyle w:val="2"/>
        <w:spacing w:line="600" w:lineRule="exact"/>
        <w:ind w:firstLine="640" w:firstLineChars="200"/>
        <w:jc w:val="both"/>
        <w:rPr>
          <w:rFonts w:hint="eastAsia" w:ascii="仿宋" w:hAnsi="仿宋" w:eastAsia="仿宋" w:cs="仿宋"/>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kern w:val="2"/>
          <w:lang w:val="en-US" w:bidi="ar-SA"/>
        </w:rPr>
        <w:t xml:space="preserve"> </w:t>
      </w:r>
      <w:r>
        <w:rPr>
          <w:rFonts w:hint="eastAsia" w:ascii="仿宋" w:hAnsi="仿宋" w:eastAsia="仿宋" w:cs="仿宋"/>
          <w:kern w:val="2"/>
          <w:lang w:val="en-US" w:eastAsia="zh-CN" w:bidi="ar-SA"/>
        </w:rPr>
        <w:t>2026</w:t>
      </w:r>
      <w:r>
        <w:rPr>
          <w:rFonts w:hint="eastAsia" w:ascii="仿宋" w:hAnsi="仿宋" w:eastAsia="仿宋" w:cs="仿宋"/>
          <w:kern w:val="2"/>
          <w:lang w:val="en-US" w:bidi="ar-SA"/>
        </w:rPr>
        <w:t xml:space="preserve"> 年支出预算</w:t>
      </w:r>
      <w:r>
        <w:rPr>
          <w:rFonts w:hint="eastAsia" w:ascii="仿宋" w:hAnsi="仿宋" w:eastAsia="仿宋" w:cs="仿宋"/>
          <w:sz w:val="32"/>
          <w:szCs w:val="32"/>
          <w:lang w:val="en-US" w:eastAsia="zh-CN"/>
        </w:rPr>
        <w:t>2514.09</w:t>
      </w:r>
      <w:r>
        <w:rPr>
          <w:rFonts w:hint="eastAsia" w:ascii="仿宋" w:hAnsi="仿宋" w:eastAsia="仿宋" w:cs="仿宋"/>
          <w:kern w:val="2"/>
          <w:lang w:val="en-US" w:bidi="ar-SA"/>
        </w:rPr>
        <w:t>万元，其中：基本</w:t>
      </w:r>
      <w:r>
        <w:rPr>
          <w:rFonts w:hint="eastAsia" w:ascii="仿宋" w:hAnsi="仿宋" w:eastAsia="仿宋" w:cs="仿宋"/>
        </w:rPr>
        <w:t>支出</w:t>
      </w:r>
      <w:r>
        <w:rPr>
          <w:rFonts w:hint="eastAsia" w:ascii="仿宋" w:hAnsi="仿宋" w:eastAsia="仿宋" w:cs="仿宋"/>
          <w:lang w:val="en-US" w:eastAsia="zh-CN"/>
        </w:rPr>
        <w:t>179.64</w:t>
      </w:r>
      <w:r>
        <w:rPr>
          <w:rFonts w:hint="eastAsia" w:ascii="仿宋" w:hAnsi="仿宋" w:eastAsia="仿宋" w:cs="仿宋"/>
        </w:rPr>
        <w:t>万元，占</w:t>
      </w:r>
      <w:r>
        <w:rPr>
          <w:rFonts w:hint="eastAsia" w:ascii="仿宋" w:hAnsi="仿宋" w:eastAsia="仿宋" w:cs="仿宋"/>
          <w:lang w:val="en-US" w:eastAsia="zh-CN"/>
        </w:rPr>
        <w:t>7.15</w:t>
      </w:r>
      <w:r>
        <w:rPr>
          <w:rFonts w:hint="eastAsia" w:ascii="仿宋" w:hAnsi="仿宋" w:eastAsia="仿宋" w:cs="仿宋"/>
        </w:rPr>
        <w:t>%；项目支出</w:t>
      </w:r>
      <w:r>
        <w:rPr>
          <w:rFonts w:hint="eastAsia" w:ascii="仿宋" w:hAnsi="仿宋" w:eastAsia="仿宋" w:cs="仿宋"/>
          <w:lang w:val="en-US" w:eastAsia="zh-CN"/>
        </w:rPr>
        <w:t>2334.45</w:t>
      </w:r>
      <w:r>
        <w:rPr>
          <w:rFonts w:hint="eastAsia" w:ascii="仿宋" w:hAnsi="仿宋" w:eastAsia="仿宋" w:cs="仿宋"/>
        </w:rPr>
        <w:t>万元，占</w:t>
      </w:r>
      <w:r>
        <w:rPr>
          <w:rFonts w:hint="eastAsia" w:ascii="仿宋" w:hAnsi="仿宋" w:eastAsia="仿宋" w:cs="仿宋"/>
          <w:lang w:val="en-US" w:eastAsia="zh-CN"/>
        </w:rPr>
        <w:t>92.85</w:t>
      </w:r>
      <w:r>
        <w:rPr>
          <w:rFonts w:hint="eastAsia" w:ascii="仿宋" w:hAnsi="仿宋" w:eastAsia="仿宋" w:cs="仿宋"/>
        </w:rPr>
        <w:t>%。</w:t>
      </w:r>
    </w:p>
    <w:p w14:paraId="66814AC3">
      <w:pPr>
        <w:pStyle w:val="2"/>
        <w:spacing w:line="600" w:lineRule="exact"/>
        <w:ind w:firstLine="640" w:firstLineChars="200"/>
        <w:jc w:val="both"/>
        <w:rPr>
          <w:rFonts w:ascii="黑体" w:hAnsi="华文楷体" w:eastAsia="黑体" w:cstheme="minorBidi"/>
          <w:kern w:val="2"/>
          <w:lang w:val="en-US" w:bidi="ar-SA"/>
        </w:rPr>
      </w:pPr>
      <w:r>
        <w:rPr>
          <w:rFonts w:ascii="黑体" w:hAnsi="华文楷体" w:eastAsia="黑体" w:cstheme="minorBidi"/>
          <w:kern w:val="2"/>
          <w:lang w:val="en-US" w:bidi="ar-SA"/>
        </w:rPr>
        <w:t>四、关于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cstheme="minorBidi"/>
          <w:kern w:val="2"/>
          <w:lang w:val="en-US" w:eastAsia="zh-CN" w:bidi="ar-SA"/>
        </w:rPr>
        <w:t>2026</w:t>
      </w:r>
      <w:r>
        <w:rPr>
          <w:rFonts w:ascii="黑体" w:hAnsi="华文楷体" w:eastAsia="黑体" w:cstheme="minorBidi"/>
          <w:kern w:val="2"/>
          <w:lang w:val="en-US" w:bidi="ar-SA"/>
        </w:rPr>
        <w:t xml:space="preserve"> 年财政拨款收支预算情况总体说明</w:t>
      </w:r>
    </w:p>
    <w:p w14:paraId="0C4C9A13">
      <w:pPr>
        <w:pStyle w:val="2"/>
        <w:spacing w:line="600" w:lineRule="exact"/>
        <w:ind w:firstLine="640" w:firstLineChars="200"/>
        <w:jc w:val="both"/>
        <w:rPr>
          <w:rFonts w:hint="eastAsia" w:ascii="仿宋" w:hAnsi="仿宋" w:eastAsia="仿宋" w:cs="仿宋"/>
          <w:color w:val="FF0000"/>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kern w:val="2"/>
          <w:lang w:val="en-US" w:eastAsia="zh-CN" w:bidi="ar-SA"/>
        </w:rPr>
        <w:t>2026</w:t>
      </w:r>
      <w:r>
        <w:rPr>
          <w:rFonts w:hint="eastAsia" w:ascii="仿宋" w:hAnsi="仿宋" w:eastAsia="仿宋" w:cs="仿宋"/>
          <w:kern w:val="2"/>
          <w:lang w:val="en-US" w:bidi="ar-SA"/>
        </w:rPr>
        <w:t>年财政拨款收支总预算</w:t>
      </w:r>
      <w:r>
        <w:rPr>
          <w:rFonts w:hint="eastAsia" w:ascii="仿宋" w:hAnsi="仿宋" w:eastAsia="仿宋" w:cs="仿宋"/>
          <w:kern w:val="2"/>
          <w:lang w:val="en-US" w:eastAsia="zh-CN" w:bidi="ar-SA"/>
        </w:rPr>
        <w:t>68.53</w:t>
      </w:r>
      <w:r>
        <w:rPr>
          <w:rFonts w:hint="eastAsia" w:ascii="仿宋" w:hAnsi="仿宋" w:eastAsia="仿宋" w:cs="仿宋"/>
          <w:kern w:val="2"/>
          <w:lang w:val="en-US" w:bidi="ar-SA"/>
        </w:rPr>
        <w:t>万元。收入全部为一般公共预算拨款，包括：一般公共预算拨款本年收入</w:t>
      </w:r>
      <w:r>
        <w:rPr>
          <w:rFonts w:hint="eastAsia" w:ascii="仿宋" w:hAnsi="仿宋" w:eastAsia="仿宋" w:cs="仿宋"/>
          <w:kern w:val="2"/>
          <w:lang w:val="en-US" w:eastAsia="zh-CN" w:bidi="ar-SA"/>
        </w:rPr>
        <w:t>68.53</w:t>
      </w:r>
      <w:r>
        <w:rPr>
          <w:rFonts w:hint="eastAsia" w:ascii="仿宋" w:hAnsi="仿宋" w:eastAsia="仿宋" w:cs="仿宋"/>
          <w:kern w:val="2"/>
          <w:lang w:val="en-US" w:bidi="ar-SA"/>
        </w:rPr>
        <w:t>万元，</w:t>
      </w:r>
      <w:r>
        <w:rPr>
          <w:rFonts w:hint="eastAsia" w:ascii="仿宋" w:hAnsi="仿宋" w:eastAsia="仿宋" w:cs="仿宋"/>
          <w:kern w:val="2"/>
          <w:lang w:val="en-US" w:eastAsia="zh-CN" w:bidi="ar-SA"/>
        </w:rPr>
        <w:t>无</w:t>
      </w:r>
      <w:r>
        <w:rPr>
          <w:rFonts w:hint="eastAsia" w:ascii="仿宋" w:hAnsi="仿宋" w:eastAsia="仿宋" w:cs="仿宋"/>
          <w:kern w:val="2"/>
          <w:lang w:val="en-US" w:bidi="ar-SA"/>
        </w:rPr>
        <w:t>上年结转。支出包括：灾害防治及应急管理支出</w:t>
      </w:r>
      <w:r>
        <w:rPr>
          <w:rFonts w:hint="eastAsia" w:ascii="仿宋" w:hAnsi="仿宋" w:eastAsia="仿宋" w:cs="仿宋"/>
          <w:kern w:val="2"/>
          <w:lang w:val="en-US" w:eastAsia="zh-CN" w:bidi="ar-SA"/>
        </w:rPr>
        <w:t>68.53</w:t>
      </w:r>
      <w:r>
        <w:rPr>
          <w:rFonts w:hint="eastAsia" w:ascii="仿宋" w:hAnsi="仿宋" w:eastAsia="仿宋" w:cs="仿宋"/>
          <w:kern w:val="2"/>
          <w:lang w:val="en-US" w:bidi="ar-SA"/>
        </w:rPr>
        <w:t>万元。</w:t>
      </w:r>
    </w:p>
    <w:p w14:paraId="417E927B">
      <w:pPr>
        <w:spacing w:line="600" w:lineRule="exact"/>
        <w:ind w:firstLine="640" w:firstLineChars="200"/>
        <w:jc w:val="left"/>
        <w:rPr>
          <w:rFonts w:ascii="仿宋_GB2312" w:hAnsi="华文楷体" w:eastAsia="仿宋_GB2312"/>
          <w:sz w:val="32"/>
          <w:szCs w:val="32"/>
        </w:rPr>
      </w:pPr>
      <w:r>
        <w:rPr>
          <w:rFonts w:hint="eastAsia" w:ascii="黑体" w:hAnsi="华文楷体" w:eastAsia="黑体"/>
          <w:sz w:val="32"/>
          <w:szCs w:val="32"/>
        </w:rPr>
        <w:t>五、关于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sz w:val="32"/>
          <w:szCs w:val="32"/>
          <w:lang w:eastAsia="zh-CN"/>
        </w:rPr>
        <w:t>2026</w:t>
      </w:r>
      <w:r>
        <w:rPr>
          <w:rFonts w:hint="eastAsia" w:ascii="黑体" w:hAnsi="华文楷体" w:eastAsia="黑体"/>
          <w:sz w:val="32"/>
          <w:szCs w:val="32"/>
        </w:rPr>
        <w:t>年一般公共预算当年拨款情况说明</w:t>
      </w:r>
    </w:p>
    <w:p w14:paraId="5AB78119">
      <w:pPr>
        <w:spacing w:line="60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w:t>
      </w:r>
      <w:r>
        <w:rPr>
          <w:rFonts w:hint="eastAsia" w:ascii="楷体" w:hAnsi="楷体" w:eastAsia="楷体" w:cs="楷体"/>
          <w:sz w:val="32"/>
          <w:szCs w:val="32"/>
        </w:rPr>
        <w:t>一般公共预算当年拨款规模变化情况说明。</w:t>
      </w:r>
    </w:p>
    <w:p w14:paraId="6A6AE1B9">
      <w:pPr>
        <w:pStyle w:val="2"/>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唐山高新技术产业开发区消防救援大队2026年一般公共预算当年拨款68.53万元，比2025年增加58.16万元，增长560.85%。主要原因是：人员编制数量增加。</w:t>
      </w:r>
    </w:p>
    <w:p w14:paraId="7AA05774">
      <w:pPr>
        <w:spacing w:line="600" w:lineRule="exact"/>
        <w:ind w:firstLine="640" w:firstLineChars="200"/>
        <w:rPr>
          <w:rFonts w:ascii="仿宋_GB2312" w:hAnsi="华文楷体" w:eastAsia="仿宋_GB2312"/>
          <w:sz w:val="32"/>
          <w:szCs w:val="32"/>
        </w:rPr>
      </w:pPr>
      <w:r>
        <w:rPr>
          <w:rFonts w:hint="eastAsia" w:ascii="华文楷体" w:hAnsi="华文楷体" w:eastAsia="华文楷体"/>
          <w:sz w:val="32"/>
          <w:szCs w:val="32"/>
        </w:rPr>
        <w:t>（二）</w:t>
      </w:r>
      <w:r>
        <w:rPr>
          <w:rFonts w:hint="eastAsia" w:ascii="楷体" w:hAnsi="楷体" w:eastAsia="楷体" w:cs="楷体"/>
          <w:sz w:val="32"/>
          <w:szCs w:val="32"/>
        </w:rPr>
        <w:t>一般公共预算当年拨款结构情况说明。</w:t>
      </w:r>
    </w:p>
    <w:p w14:paraId="4E5E9DB2">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灾害防治及应急管理支出</w:t>
      </w:r>
      <w:r>
        <w:rPr>
          <w:rFonts w:hint="eastAsia" w:ascii="仿宋" w:hAnsi="仿宋" w:eastAsia="仿宋" w:cs="仿宋"/>
          <w:sz w:val="32"/>
          <w:szCs w:val="32"/>
          <w:highlight w:val="none"/>
          <w:lang w:val="en-US" w:eastAsia="zh-CN"/>
        </w:rPr>
        <w:t>68.53</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14:paraId="3AEA8D12">
      <w:pPr>
        <w:spacing w:line="600" w:lineRule="exact"/>
        <w:ind w:firstLine="640" w:firstLineChars="200"/>
        <w:rPr>
          <w:rFonts w:ascii="仿宋_GB2312" w:hAnsi="华文楷体" w:eastAsia="仿宋_GB2312"/>
          <w:sz w:val="32"/>
          <w:szCs w:val="32"/>
        </w:rPr>
      </w:pPr>
      <w:r>
        <w:rPr>
          <w:rFonts w:hint="eastAsia" w:ascii="华文楷体" w:hAnsi="华文楷体" w:eastAsia="华文楷体"/>
          <w:sz w:val="32"/>
          <w:szCs w:val="32"/>
        </w:rPr>
        <w:t>（三）</w:t>
      </w:r>
      <w:r>
        <w:rPr>
          <w:rFonts w:hint="eastAsia" w:ascii="楷体" w:hAnsi="楷体" w:eastAsia="楷体" w:cs="楷体"/>
          <w:sz w:val="32"/>
          <w:szCs w:val="32"/>
        </w:rPr>
        <w:t>一般公共预算按照支出功能分类情况说明</w:t>
      </w:r>
      <w:r>
        <w:rPr>
          <w:rFonts w:hint="eastAsia" w:ascii="华文楷体" w:hAnsi="华文楷体" w:eastAsia="华文楷体"/>
          <w:sz w:val="32"/>
          <w:szCs w:val="32"/>
        </w:rPr>
        <w:t>。</w:t>
      </w:r>
    </w:p>
    <w:p w14:paraId="42C9B3B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按照支出功能分类灾害防治及应急管理方面的支出占部门支出总额的比重较高，主要是：22402 消防</w:t>
      </w:r>
      <w:r>
        <w:rPr>
          <w:rFonts w:hint="eastAsia" w:ascii="仿宋" w:hAnsi="仿宋" w:eastAsia="仿宋" w:cs="仿宋"/>
          <w:sz w:val="32"/>
          <w:szCs w:val="32"/>
          <w:lang w:eastAsia="zh-CN"/>
        </w:rPr>
        <w:t>救援</w:t>
      </w:r>
      <w:r>
        <w:rPr>
          <w:rFonts w:hint="eastAsia" w:ascii="仿宋" w:hAnsi="仿宋" w:eastAsia="仿宋" w:cs="仿宋"/>
          <w:sz w:val="32"/>
          <w:szCs w:val="32"/>
        </w:rPr>
        <w:t>事务科目，</w:t>
      </w:r>
      <w:r>
        <w:rPr>
          <w:rFonts w:hint="eastAsia" w:ascii="仿宋" w:hAnsi="仿宋" w:eastAsia="仿宋" w:cs="仿宋"/>
          <w:sz w:val="32"/>
          <w:szCs w:val="32"/>
          <w:lang w:eastAsia="zh-CN"/>
        </w:rPr>
        <w:t>2026</w:t>
      </w:r>
      <w:r>
        <w:rPr>
          <w:rFonts w:hint="eastAsia" w:ascii="仿宋" w:hAnsi="仿宋" w:eastAsia="仿宋" w:cs="仿宋"/>
          <w:sz w:val="32"/>
          <w:szCs w:val="32"/>
        </w:rPr>
        <w:t xml:space="preserve"> 年预算数为</w:t>
      </w:r>
      <w:r>
        <w:rPr>
          <w:rFonts w:hint="eastAsia" w:ascii="仿宋" w:hAnsi="仿宋" w:eastAsia="仿宋" w:cs="仿宋"/>
          <w:sz w:val="32"/>
          <w:szCs w:val="32"/>
          <w:lang w:val="en-US" w:eastAsia="zh-CN"/>
        </w:rPr>
        <w:t>68.53</w:t>
      </w:r>
      <w:r>
        <w:rPr>
          <w:rFonts w:hint="eastAsia" w:ascii="仿宋" w:hAnsi="仿宋" w:eastAsia="仿宋" w:cs="仿宋"/>
          <w:sz w:val="32"/>
          <w:szCs w:val="32"/>
        </w:rPr>
        <w:t>万元，占一般公共预算支出的</w:t>
      </w:r>
      <w:r>
        <w:rPr>
          <w:rFonts w:hint="eastAsia" w:ascii="仿宋" w:hAnsi="仿宋" w:eastAsia="仿宋" w:cs="仿宋"/>
          <w:sz w:val="32"/>
          <w:szCs w:val="32"/>
          <w:lang w:val="en-US" w:eastAsia="zh-CN"/>
        </w:rPr>
        <w:t>100</w:t>
      </w:r>
      <w:r>
        <w:rPr>
          <w:rFonts w:hint="eastAsia" w:ascii="仿宋" w:hAnsi="仿宋" w:eastAsia="仿宋" w:cs="仿宋"/>
          <w:sz w:val="32"/>
          <w:szCs w:val="32"/>
        </w:rPr>
        <w:t>%，主要为用于消防救援队伍人员行政运行以及基层消防救援人员伙食费项目等方面的支出。</w:t>
      </w:r>
    </w:p>
    <w:p w14:paraId="46D3C52C">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、灾害防治及应急管理支出（类）消防救援事务（款）行政运行（项）</w:t>
      </w:r>
      <w:r>
        <w:rPr>
          <w:rFonts w:hint="eastAsia" w:ascii="仿宋" w:hAnsi="仿宋" w:eastAsia="仿宋" w:cs="仿宋"/>
          <w:sz w:val="32"/>
          <w:szCs w:val="32"/>
          <w:highlight w:val="none"/>
          <w:lang w:eastAsia="zh-CN"/>
        </w:rPr>
        <w:t>2026</w:t>
      </w:r>
      <w:r>
        <w:rPr>
          <w:rFonts w:hint="eastAsia" w:ascii="仿宋" w:hAnsi="仿宋" w:eastAsia="仿宋" w:cs="仿宋"/>
          <w:sz w:val="32"/>
          <w:szCs w:val="32"/>
          <w:highlight w:val="none"/>
        </w:rPr>
        <w:t xml:space="preserve"> 年预算数为</w:t>
      </w:r>
      <w:r>
        <w:rPr>
          <w:rFonts w:hint="eastAsia" w:ascii="仿宋" w:hAnsi="仿宋" w:eastAsia="仿宋" w:cs="仿宋"/>
          <w:sz w:val="32"/>
          <w:szCs w:val="32"/>
          <w:highlight w:val="none"/>
          <w:lang w:val="en-US" w:eastAsia="zh-CN"/>
        </w:rPr>
        <w:t>5.06</w:t>
      </w:r>
      <w:r>
        <w:rPr>
          <w:rFonts w:hint="eastAsia" w:ascii="仿宋" w:hAnsi="仿宋" w:eastAsia="仿宋" w:cs="仿宋"/>
          <w:sz w:val="32"/>
          <w:szCs w:val="32"/>
          <w:highlight w:val="none"/>
        </w:rPr>
        <w:t>万元，主要是</w:t>
      </w:r>
      <w:r>
        <w:rPr>
          <w:rFonts w:hint="eastAsia" w:ascii="仿宋" w:hAnsi="仿宋" w:eastAsia="仿宋" w:cs="仿宋"/>
          <w:sz w:val="32"/>
          <w:szCs w:val="32"/>
          <w:highlight w:val="none"/>
          <w:lang w:eastAsia="zh-CN"/>
        </w:rPr>
        <w:t>为公用经费</w:t>
      </w:r>
      <w:r>
        <w:rPr>
          <w:rFonts w:hint="eastAsia" w:ascii="仿宋" w:hAnsi="仿宋" w:eastAsia="仿宋" w:cs="仿宋"/>
          <w:sz w:val="32"/>
          <w:szCs w:val="32"/>
          <w:highlight w:val="none"/>
        </w:rPr>
        <w:t>。</w:t>
      </w:r>
    </w:p>
    <w:p w14:paraId="66529068">
      <w:pPr>
        <w:spacing w:line="600" w:lineRule="exact"/>
        <w:ind w:firstLine="640" w:firstLineChars="200"/>
        <w:rPr>
          <w:rFonts w:hint="eastAsia" w:ascii="仿宋" w:hAnsi="仿宋" w:eastAsia="仿宋" w:cs="仿宋"/>
          <w:color w:val="FF0000"/>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、灾害防治及应急管理支出（类）消防救援事务（款）消防应急救援（项）</w:t>
      </w:r>
      <w:r>
        <w:rPr>
          <w:rFonts w:hint="eastAsia" w:ascii="仿宋" w:hAnsi="仿宋" w:eastAsia="仿宋" w:cs="仿宋"/>
          <w:sz w:val="32"/>
          <w:szCs w:val="32"/>
          <w:highlight w:val="none"/>
          <w:lang w:eastAsia="zh-CN"/>
        </w:rPr>
        <w:t>2026</w:t>
      </w:r>
      <w:r>
        <w:rPr>
          <w:rFonts w:hint="eastAsia" w:ascii="仿宋" w:hAnsi="仿宋" w:eastAsia="仿宋" w:cs="仿宋"/>
          <w:sz w:val="32"/>
          <w:szCs w:val="32"/>
          <w:highlight w:val="none"/>
        </w:rPr>
        <w:t xml:space="preserve"> 年预算数为</w:t>
      </w:r>
      <w:r>
        <w:rPr>
          <w:rFonts w:hint="eastAsia" w:ascii="仿宋" w:hAnsi="仿宋" w:eastAsia="仿宋" w:cs="仿宋"/>
          <w:sz w:val="32"/>
          <w:szCs w:val="32"/>
          <w:highlight w:val="none"/>
          <w:lang w:val="en-US" w:eastAsia="zh-CN"/>
        </w:rPr>
        <w:t>63.47</w:t>
      </w:r>
      <w:r>
        <w:rPr>
          <w:rFonts w:hint="eastAsia" w:ascii="仿宋" w:hAnsi="仿宋" w:eastAsia="仿宋" w:cs="仿宋"/>
          <w:sz w:val="32"/>
          <w:szCs w:val="32"/>
          <w:highlight w:val="none"/>
        </w:rPr>
        <w:t>万元，主要是消防救援队伍伙食补助。</w:t>
      </w:r>
    </w:p>
    <w:p w14:paraId="12A13CB4">
      <w:pPr>
        <w:spacing w:line="600" w:lineRule="exact"/>
        <w:ind w:firstLine="640" w:firstLineChars="200"/>
        <w:jc w:val="left"/>
        <w:rPr>
          <w:rFonts w:ascii="黑体" w:hAnsi="华文楷体" w:eastAsia="黑体"/>
          <w:sz w:val="32"/>
          <w:szCs w:val="32"/>
        </w:rPr>
      </w:pPr>
      <w:r>
        <w:rPr>
          <w:rFonts w:hint="eastAsia" w:ascii="黑体" w:hAnsi="华文楷体" w:eastAsia="黑体"/>
          <w:sz w:val="32"/>
          <w:szCs w:val="32"/>
        </w:rPr>
        <w:t>六、关于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sz w:val="32"/>
          <w:szCs w:val="32"/>
          <w:lang w:eastAsia="zh-CN"/>
        </w:rPr>
        <w:t>2026</w:t>
      </w:r>
      <w:r>
        <w:rPr>
          <w:rFonts w:hint="eastAsia" w:ascii="黑体" w:hAnsi="华文楷体" w:eastAsia="黑体"/>
          <w:sz w:val="32"/>
          <w:szCs w:val="32"/>
        </w:rPr>
        <w:t>年一般公共预算基本支出情况说明</w:t>
      </w:r>
    </w:p>
    <w:p w14:paraId="33301044">
      <w:pPr>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sz w:val="32"/>
          <w:szCs w:val="32"/>
          <w:lang w:eastAsia="zh-CN"/>
        </w:rPr>
        <w:t>2026</w:t>
      </w:r>
      <w:r>
        <w:rPr>
          <w:rFonts w:hint="eastAsia" w:ascii="仿宋" w:hAnsi="仿宋" w:eastAsia="仿宋" w:cs="仿宋"/>
          <w:sz w:val="32"/>
          <w:szCs w:val="32"/>
        </w:rPr>
        <w:t>年一般公共预算基本支出</w:t>
      </w:r>
      <w:r>
        <w:rPr>
          <w:rFonts w:hint="eastAsia" w:ascii="仿宋" w:hAnsi="仿宋" w:eastAsia="仿宋" w:cs="仿宋"/>
          <w:sz w:val="32"/>
          <w:szCs w:val="32"/>
          <w:lang w:val="en-US" w:eastAsia="zh-CN"/>
        </w:rPr>
        <w:t>5.06</w:t>
      </w:r>
      <w:r>
        <w:rPr>
          <w:rFonts w:hint="eastAsia" w:ascii="仿宋" w:hAnsi="仿宋" w:eastAsia="仿宋" w:cs="仿宋"/>
          <w:sz w:val="32"/>
          <w:szCs w:val="32"/>
        </w:rPr>
        <w:t>万元，其中：日常公用经费</w:t>
      </w:r>
      <w:r>
        <w:rPr>
          <w:rFonts w:hint="eastAsia" w:ascii="仿宋" w:hAnsi="仿宋" w:eastAsia="仿宋" w:cs="仿宋"/>
          <w:sz w:val="32"/>
          <w:szCs w:val="32"/>
          <w:lang w:val="en-US" w:eastAsia="zh-CN"/>
        </w:rPr>
        <w:t>5.06</w:t>
      </w:r>
      <w:r>
        <w:rPr>
          <w:rFonts w:hint="eastAsia" w:ascii="仿宋" w:hAnsi="仿宋" w:eastAsia="仿宋" w:cs="仿宋"/>
          <w:sz w:val="32"/>
          <w:szCs w:val="32"/>
        </w:rPr>
        <w:t>万元，主要包括：</w:t>
      </w:r>
      <w:r>
        <w:rPr>
          <w:rFonts w:hint="eastAsia" w:ascii="仿宋" w:hAnsi="仿宋" w:eastAsia="仿宋" w:cs="仿宋"/>
          <w:sz w:val="32"/>
          <w:szCs w:val="32"/>
          <w:lang w:eastAsia="zh-CN"/>
        </w:rPr>
        <w:t>办公费、印刷费、委托业务费、</w:t>
      </w:r>
      <w:r>
        <w:rPr>
          <w:rFonts w:hint="eastAsia" w:ascii="仿宋" w:hAnsi="仿宋" w:eastAsia="仿宋" w:cs="仿宋"/>
          <w:sz w:val="32"/>
          <w:szCs w:val="32"/>
        </w:rPr>
        <w:t>其他商品和服务支出。</w:t>
      </w:r>
    </w:p>
    <w:p w14:paraId="2E7B5E3E">
      <w:pPr>
        <w:spacing w:line="600" w:lineRule="exact"/>
        <w:ind w:firstLine="640" w:firstLineChars="200"/>
        <w:rPr>
          <w:rFonts w:ascii="仿宋_GB2312" w:hAnsi="华文楷体" w:eastAsia="仿宋_GB2312"/>
          <w:sz w:val="32"/>
          <w:szCs w:val="32"/>
        </w:rPr>
      </w:pPr>
      <w:r>
        <w:rPr>
          <w:rFonts w:hint="eastAsia" w:ascii="黑体" w:hAnsi="华文楷体" w:eastAsia="黑体"/>
          <w:sz w:val="32"/>
          <w:szCs w:val="32"/>
          <w:lang w:val="en-US" w:eastAsia="zh-CN"/>
        </w:rPr>
        <w:t>七</w:t>
      </w:r>
      <w:r>
        <w:rPr>
          <w:rFonts w:hint="eastAsia" w:ascii="黑体" w:hAnsi="华文楷体" w:eastAsia="黑体"/>
          <w:sz w:val="32"/>
          <w:szCs w:val="32"/>
        </w:rPr>
        <w:t>、关于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sz w:val="32"/>
          <w:szCs w:val="32"/>
          <w:lang w:eastAsia="zh-CN"/>
        </w:rPr>
        <w:t>2026</w:t>
      </w:r>
      <w:r>
        <w:rPr>
          <w:rFonts w:hint="eastAsia" w:ascii="黑体" w:hAnsi="华文楷体" w:eastAsia="黑体"/>
          <w:sz w:val="32"/>
          <w:szCs w:val="32"/>
        </w:rPr>
        <w:t>年政府性基金预算支出情况的说明</w:t>
      </w:r>
    </w:p>
    <w:p w14:paraId="381BEFE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sz w:val="32"/>
          <w:szCs w:val="32"/>
          <w:lang w:eastAsia="zh-CN"/>
        </w:rPr>
        <w:t>2026</w:t>
      </w:r>
      <w:r>
        <w:rPr>
          <w:rFonts w:hint="eastAsia" w:ascii="仿宋" w:hAnsi="仿宋" w:eastAsia="仿宋" w:cs="仿宋"/>
          <w:sz w:val="32"/>
          <w:szCs w:val="32"/>
        </w:rPr>
        <w:t>年没有使用政府性基金预算拨款安排支出。</w:t>
      </w:r>
    </w:p>
    <w:p w14:paraId="49132B8C">
      <w:pPr>
        <w:spacing w:line="600" w:lineRule="exact"/>
        <w:ind w:firstLine="640" w:firstLineChars="200"/>
        <w:rPr>
          <w:rFonts w:ascii="仿宋_GB2312" w:hAnsi="华文楷体" w:eastAsia="仿宋_GB2312"/>
          <w:sz w:val="32"/>
          <w:szCs w:val="32"/>
        </w:rPr>
      </w:pPr>
      <w:r>
        <w:rPr>
          <w:rFonts w:hint="eastAsia" w:ascii="黑体" w:hAnsi="华文楷体" w:eastAsia="黑体"/>
          <w:sz w:val="32"/>
          <w:szCs w:val="32"/>
          <w:lang w:val="en-US" w:eastAsia="zh-CN"/>
        </w:rPr>
        <w:t>八</w:t>
      </w:r>
      <w:r>
        <w:rPr>
          <w:rFonts w:hint="eastAsia" w:ascii="黑体" w:hAnsi="华文楷体" w:eastAsia="黑体"/>
          <w:sz w:val="32"/>
          <w:szCs w:val="32"/>
        </w:rPr>
        <w:t>、关于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sz w:val="32"/>
          <w:szCs w:val="32"/>
          <w:lang w:eastAsia="zh-CN"/>
        </w:rPr>
        <w:t>2026</w:t>
      </w:r>
      <w:r>
        <w:rPr>
          <w:rFonts w:hint="eastAsia" w:ascii="黑体" w:hAnsi="华文楷体" w:eastAsia="黑体"/>
          <w:sz w:val="32"/>
          <w:szCs w:val="32"/>
        </w:rPr>
        <w:t>年国有资本经营预算情况的说明</w:t>
      </w:r>
    </w:p>
    <w:p w14:paraId="543BD23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sz w:val="32"/>
          <w:szCs w:val="32"/>
          <w:lang w:eastAsia="zh-CN"/>
        </w:rPr>
        <w:t>2026</w:t>
      </w:r>
      <w:r>
        <w:rPr>
          <w:rFonts w:hint="eastAsia" w:ascii="仿宋" w:hAnsi="仿宋" w:eastAsia="仿宋" w:cs="仿宋"/>
          <w:sz w:val="32"/>
          <w:szCs w:val="32"/>
        </w:rPr>
        <w:t>年没有使用国有资本经营预算拨款安排支出。</w:t>
      </w:r>
    </w:p>
    <w:p w14:paraId="4D05DE3D">
      <w:pPr>
        <w:spacing w:line="600" w:lineRule="exact"/>
        <w:ind w:firstLine="640" w:firstLineChars="200"/>
        <w:rPr>
          <w:rFonts w:ascii="仿宋_GB2312" w:hAnsi="华文楷体" w:eastAsia="仿宋_GB2312"/>
          <w:sz w:val="32"/>
          <w:szCs w:val="32"/>
        </w:rPr>
      </w:pPr>
      <w:r>
        <w:rPr>
          <w:rFonts w:hint="eastAsia" w:ascii="黑体" w:hAnsi="华文楷体" w:eastAsia="黑体"/>
          <w:sz w:val="32"/>
          <w:szCs w:val="32"/>
          <w:lang w:val="en-US" w:eastAsia="zh-CN"/>
        </w:rPr>
        <w:t>九</w:t>
      </w:r>
      <w:r>
        <w:rPr>
          <w:rFonts w:hint="eastAsia" w:ascii="黑体" w:hAnsi="华文楷体" w:eastAsia="黑体"/>
          <w:sz w:val="32"/>
          <w:szCs w:val="32"/>
        </w:rPr>
        <w:t>、关于</w:t>
      </w:r>
      <w:r>
        <w:rPr>
          <w:rFonts w:hint="eastAsia" w:ascii="黑体" w:hAnsi="华文楷体" w:eastAsia="黑体"/>
          <w:sz w:val="32"/>
          <w:szCs w:val="32"/>
          <w:lang w:val="en-US" w:eastAsia="zh-CN"/>
        </w:rPr>
        <w:t>唐山高新技术产业开发区消防救援大队</w:t>
      </w:r>
      <w:r>
        <w:rPr>
          <w:rFonts w:hint="eastAsia" w:ascii="黑体" w:hAnsi="华文楷体" w:eastAsia="黑体"/>
          <w:sz w:val="32"/>
          <w:szCs w:val="32"/>
          <w:lang w:eastAsia="zh-CN"/>
        </w:rPr>
        <w:t>2026</w:t>
      </w:r>
      <w:r>
        <w:rPr>
          <w:rFonts w:hint="eastAsia" w:ascii="黑体" w:hAnsi="华文楷体" w:eastAsia="黑体"/>
          <w:sz w:val="32"/>
          <w:szCs w:val="32"/>
        </w:rPr>
        <w:t>年“三公”经费预算情况说明</w:t>
      </w:r>
    </w:p>
    <w:p w14:paraId="346B547A">
      <w:pPr>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w:t>
      </w: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kern w:val="0"/>
          <w:sz w:val="32"/>
          <w:szCs w:val="32"/>
        </w:rPr>
        <w:t>“三公”经费财政拨款预算为</w:t>
      </w:r>
      <w:r>
        <w:rPr>
          <w:rFonts w:hint="eastAsia" w:ascii="仿宋" w:hAnsi="仿宋" w:eastAsia="仿宋" w:cs="仿宋"/>
          <w:kern w:val="0"/>
          <w:sz w:val="32"/>
          <w:szCs w:val="32"/>
          <w:lang w:val="en-US" w:eastAsia="zh-CN"/>
        </w:rPr>
        <w:t>0万元。</w:t>
      </w:r>
    </w:p>
    <w:p w14:paraId="2DFF5B86">
      <w:pPr>
        <w:spacing w:line="600" w:lineRule="exact"/>
        <w:ind w:firstLine="640" w:firstLineChars="200"/>
        <w:rPr>
          <w:rFonts w:ascii="仿宋_GB2312" w:hAnsi="华文楷体" w:eastAsia="仿宋_GB2312"/>
          <w:sz w:val="32"/>
          <w:szCs w:val="32"/>
        </w:rPr>
      </w:pPr>
      <w:r>
        <w:rPr>
          <w:rFonts w:hint="eastAsia" w:ascii="黑体" w:hAnsi="华文楷体" w:eastAsia="黑体"/>
          <w:sz w:val="32"/>
          <w:szCs w:val="32"/>
        </w:rPr>
        <w:t>十、其他重要事项的情况说明</w:t>
      </w:r>
    </w:p>
    <w:p w14:paraId="1F8D0677">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（一）政府采购情况</w:t>
      </w:r>
    </w:p>
    <w:p w14:paraId="42DCF92D">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唐山高新技术产业开发区消防救援大队</w:t>
      </w:r>
      <w:r>
        <w:rPr>
          <w:rFonts w:hint="eastAsia" w:ascii="仿宋" w:hAnsi="仿宋" w:eastAsia="仿宋" w:cs="仿宋"/>
          <w:sz w:val="32"/>
          <w:szCs w:val="32"/>
          <w:lang w:eastAsia="zh-CN"/>
        </w:rPr>
        <w:t>2026</w:t>
      </w:r>
      <w:r>
        <w:rPr>
          <w:rFonts w:hint="eastAsia" w:ascii="仿宋" w:hAnsi="仿宋" w:eastAsia="仿宋" w:cs="仿宋"/>
          <w:sz w:val="32"/>
          <w:szCs w:val="32"/>
        </w:rPr>
        <w:t>年政府采购预算</w:t>
      </w:r>
      <w:r>
        <w:rPr>
          <w:rFonts w:hint="eastAsia" w:ascii="仿宋" w:hAnsi="仿宋" w:eastAsia="仿宋" w:cs="仿宋"/>
          <w:sz w:val="32"/>
          <w:szCs w:val="32"/>
          <w:lang w:val="en-US" w:eastAsia="zh-CN"/>
        </w:rPr>
        <w:t>2326.1</w:t>
      </w:r>
      <w:r>
        <w:rPr>
          <w:rFonts w:hint="eastAsia" w:ascii="仿宋" w:hAnsi="仿宋" w:eastAsia="仿宋" w:cs="仿宋"/>
          <w:sz w:val="32"/>
          <w:szCs w:val="32"/>
        </w:rPr>
        <w:t>万元，其中采购货物</w:t>
      </w:r>
      <w:r>
        <w:rPr>
          <w:rFonts w:hint="eastAsia" w:ascii="仿宋" w:hAnsi="仿宋" w:eastAsia="仿宋" w:cs="仿宋"/>
          <w:sz w:val="32"/>
          <w:szCs w:val="32"/>
          <w:lang w:val="en-US" w:eastAsia="zh-CN"/>
        </w:rPr>
        <w:t>101</w:t>
      </w:r>
      <w:r>
        <w:rPr>
          <w:rFonts w:hint="eastAsia" w:ascii="仿宋" w:hAnsi="仿宋" w:eastAsia="仿宋" w:cs="仿宋"/>
          <w:sz w:val="32"/>
          <w:szCs w:val="32"/>
        </w:rPr>
        <w:t>万元、采购工程</w:t>
      </w:r>
      <w:r>
        <w:rPr>
          <w:rFonts w:hint="eastAsia" w:ascii="仿宋" w:hAnsi="仿宋" w:eastAsia="仿宋" w:cs="仿宋"/>
          <w:sz w:val="32"/>
          <w:szCs w:val="32"/>
          <w:lang w:val="en-US" w:eastAsia="zh-CN"/>
        </w:rPr>
        <w:t>2170.98</w:t>
      </w:r>
      <w:r>
        <w:rPr>
          <w:rFonts w:hint="eastAsia" w:ascii="仿宋" w:hAnsi="仿宋" w:eastAsia="仿宋" w:cs="仿宋"/>
          <w:sz w:val="32"/>
          <w:szCs w:val="32"/>
        </w:rPr>
        <w:t>万元、采购服务</w:t>
      </w:r>
      <w:r>
        <w:rPr>
          <w:rFonts w:hint="eastAsia" w:ascii="仿宋" w:hAnsi="仿宋" w:eastAsia="仿宋" w:cs="仿宋"/>
          <w:sz w:val="32"/>
          <w:szCs w:val="32"/>
          <w:lang w:val="en-US" w:eastAsia="zh-CN"/>
        </w:rPr>
        <w:t>54.12</w:t>
      </w:r>
      <w:r>
        <w:rPr>
          <w:rFonts w:hint="eastAsia" w:ascii="仿宋" w:hAnsi="仿宋" w:eastAsia="仿宋" w:cs="仿宋"/>
          <w:sz w:val="32"/>
          <w:szCs w:val="32"/>
        </w:rPr>
        <w:t>万元。</w:t>
      </w:r>
    </w:p>
    <w:p w14:paraId="65283D01">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（二）国有资产占有使用情况</w:t>
      </w:r>
    </w:p>
    <w:p w14:paraId="4BCC237A">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截至202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年7月31日，单位共有车辆</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辆，其中，部级领导干部用车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辆、执法执勤用车</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辆、特种专业技术用车</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辆；单位价值100万元以上设备</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台（套）。2026年部门预算未安排购置车辆。</w:t>
      </w:r>
    </w:p>
    <w:p w14:paraId="790A6FA9">
      <w:pPr>
        <w:numPr>
          <w:ilvl w:val="0"/>
          <w:numId w:val="1"/>
        </w:num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委托业务费情况</w:t>
      </w:r>
    </w:p>
    <w:p w14:paraId="6580352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2026年委托业务费财政拨款预算1万元，比2025年预算新增1万元。主要原因是：委托业务事项增加，委托业务费财政拨款增加。</w:t>
      </w:r>
    </w:p>
    <w:p w14:paraId="05761445">
      <w:pPr>
        <w:numPr>
          <w:ilvl w:val="0"/>
          <w:numId w:val="0"/>
        </w:numPr>
        <w:spacing w:line="600" w:lineRule="exact"/>
        <w:ind w:firstLine="640" w:firstLineChars="200"/>
        <w:rPr>
          <w:rFonts w:hint="eastAsia" w:ascii="楷体" w:hAnsi="楷体" w:eastAsia="楷体" w:cs="楷体"/>
          <w:sz w:val="32"/>
          <w:szCs w:val="32"/>
        </w:rPr>
      </w:pPr>
      <w:r>
        <w:rPr>
          <w:rFonts w:hint="eastAsia" w:ascii="楷体" w:hAnsi="楷体" w:eastAsia="楷体" w:cs="楷体"/>
          <w:kern w:val="2"/>
          <w:sz w:val="32"/>
          <w:szCs w:val="32"/>
          <w:lang w:val="en-US" w:eastAsia="zh-CN" w:bidi="ar-SA"/>
        </w:rPr>
        <w:t>（四）</w:t>
      </w:r>
      <w:r>
        <w:rPr>
          <w:rFonts w:hint="eastAsia" w:ascii="楷体" w:hAnsi="楷体" w:eastAsia="楷体" w:cs="楷体"/>
          <w:sz w:val="32"/>
          <w:szCs w:val="32"/>
        </w:rPr>
        <w:t>机关运行经费</w:t>
      </w:r>
      <w:r>
        <w:rPr>
          <w:rFonts w:hint="eastAsia" w:ascii="楷体" w:hAnsi="楷体" w:eastAsia="楷体" w:cs="楷体"/>
          <w:sz w:val="32"/>
          <w:szCs w:val="32"/>
          <w:lang w:eastAsia="zh-CN"/>
        </w:rPr>
        <w:t>情况</w:t>
      </w:r>
    </w:p>
    <w:p w14:paraId="5B625902">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唐山高新技术产业开发区消防救援大队本级2026</w:t>
      </w:r>
      <w:r>
        <w:rPr>
          <w:rFonts w:hint="eastAsia" w:ascii="仿宋" w:hAnsi="仿宋" w:eastAsia="仿宋" w:cs="仿宋"/>
          <w:sz w:val="32"/>
          <w:szCs w:val="32"/>
        </w:rPr>
        <w:t>年机关运行经费财政拨款预算</w:t>
      </w:r>
      <w:r>
        <w:rPr>
          <w:rFonts w:hint="eastAsia" w:ascii="仿宋" w:hAnsi="仿宋" w:eastAsia="仿宋" w:cs="仿宋"/>
          <w:sz w:val="32"/>
          <w:szCs w:val="32"/>
          <w:lang w:val="en-US" w:eastAsia="zh-CN"/>
        </w:rPr>
        <w:t>5.06</w:t>
      </w:r>
      <w:r>
        <w:rPr>
          <w:rFonts w:hint="eastAsia" w:ascii="仿宋" w:hAnsi="仿宋" w:eastAsia="仿宋" w:cs="仿宋"/>
          <w:sz w:val="32"/>
          <w:szCs w:val="32"/>
        </w:rPr>
        <w:t>万元，比202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0.86</w:t>
      </w:r>
      <w:r>
        <w:rPr>
          <w:rFonts w:hint="eastAsia" w:ascii="仿宋" w:hAnsi="仿宋" w:eastAsia="仿宋" w:cs="仿宋"/>
          <w:sz w:val="32"/>
          <w:szCs w:val="32"/>
        </w:rPr>
        <w:t>万元，增加</w:t>
      </w:r>
      <w:r>
        <w:rPr>
          <w:rFonts w:hint="eastAsia" w:ascii="仿宋" w:hAnsi="仿宋" w:eastAsia="仿宋" w:cs="仿宋"/>
          <w:sz w:val="32"/>
          <w:szCs w:val="32"/>
          <w:lang w:val="en-US" w:eastAsia="zh-CN"/>
        </w:rPr>
        <w:t>20.48</w:t>
      </w:r>
      <w:r>
        <w:rPr>
          <w:rFonts w:hint="eastAsia" w:ascii="仿宋" w:hAnsi="仿宋" w:eastAsia="仿宋" w:cs="仿宋"/>
          <w:sz w:val="32"/>
          <w:szCs w:val="32"/>
        </w:rPr>
        <w:t>%。主要原因是：人员编制数量增加</w:t>
      </w:r>
      <w:r>
        <w:rPr>
          <w:rFonts w:hint="eastAsia" w:ascii="仿宋" w:hAnsi="仿宋" w:eastAsia="仿宋" w:cs="仿宋"/>
          <w:sz w:val="32"/>
          <w:szCs w:val="32"/>
          <w:lang w:val="en-US" w:eastAsia="zh-CN"/>
        </w:rPr>
        <w:t>。</w:t>
      </w:r>
    </w:p>
    <w:p w14:paraId="3004B6B3">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五</w:t>
      </w:r>
      <w:r>
        <w:rPr>
          <w:rFonts w:hint="eastAsia" w:ascii="楷体" w:hAnsi="楷体" w:eastAsia="楷体" w:cs="楷体"/>
          <w:sz w:val="32"/>
          <w:szCs w:val="32"/>
        </w:rPr>
        <w:t>）预算绩效情况</w:t>
      </w:r>
    </w:p>
    <w:p w14:paraId="54F410A4">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2026年对唐山高新技术产业开发区消防救援大队项目支出全面实施绩效目标管理，涉及一般公共预算拨款</w:t>
      </w:r>
      <w:r>
        <w:rPr>
          <w:rFonts w:hint="eastAsia" w:ascii="仿宋" w:hAnsi="仿宋" w:eastAsia="仿宋" w:cs="仿宋"/>
          <w:sz w:val="32"/>
          <w:szCs w:val="32"/>
          <w:lang w:val="en-US" w:eastAsia="zh-CN"/>
        </w:rPr>
        <w:t>63.47</w:t>
      </w:r>
      <w:r>
        <w:rPr>
          <w:rFonts w:hint="eastAsia" w:ascii="仿宋" w:hAnsi="仿宋" w:eastAsia="仿宋" w:cs="仿宋"/>
          <w:sz w:val="32"/>
          <w:szCs w:val="32"/>
          <w:lang w:eastAsia="zh-CN"/>
        </w:rPr>
        <w:t>万元。根据以前年度绩效评价结果，优化</w:t>
      </w:r>
      <w:r>
        <w:rPr>
          <w:rFonts w:hint="eastAsia" w:ascii="仿宋" w:hAnsi="仿宋" w:eastAsia="仿宋" w:cs="仿宋"/>
          <w:sz w:val="32"/>
          <w:szCs w:val="32"/>
          <w:lang w:val="en" w:eastAsia="zh-CN"/>
        </w:rPr>
        <w:t>伙食补助费</w:t>
      </w:r>
      <w:r>
        <w:rPr>
          <w:rFonts w:hint="eastAsia" w:ascii="仿宋" w:hAnsi="仿宋" w:eastAsia="仿宋" w:cs="仿宋"/>
          <w:sz w:val="32"/>
          <w:szCs w:val="32"/>
          <w:lang w:eastAsia="zh-CN"/>
        </w:rPr>
        <w:t>等项目支出202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年预算安排，并进一步改进管理、完善政策。</w:t>
      </w:r>
    </w:p>
    <w:p w14:paraId="582F6C2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唐山高新技术产业开发区消防救援大队在2026年度部</w:t>
      </w:r>
      <w:r>
        <w:rPr>
          <w:rFonts w:hint="eastAsia" w:ascii="仿宋" w:hAnsi="仿宋" w:eastAsia="仿宋" w:cs="仿宋"/>
          <w:sz w:val="32"/>
          <w:szCs w:val="32"/>
        </w:rPr>
        <w:t>门预算中伙食补助费1个项目绩效目标表，见“第五部分 附件”。</w:t>
      </w:r>
    </w:p>
    <w:p w14:paraId="4FB1A4C9">
      <w:pPr>
        <w:pStyle w:val="2"/>
        <w:rPr>
          <w:color w:val="FF0000"/>
          <w:sz w:val="20"/>
        </w:rPr>
      </w:pPr>
    </w:p>
    <w:p w14:paraId="08F66A75">
      <w:pPr>
        <w:pStyle w:val="2"/>
        <w:rPr>
          <w:color w:val="FF0000"/>
          <w:sz w:val="20"/>
        </w:rPr>
      </w:pPr>
    </w:p>
    <w:p w14:paraId="4018FD2A">
      <w:pPr>
        <w:pStyle w:val="2"/>
        <w:jc w:val="center"/>
        <w:rPr>
          <w:rFonts w:ascii="黑体" w:hAnsi="华文楷体" w:eastAsia="黑体"/>
          <w:sz w:val="44"/>
          <w:szCs w:val="44"/>
        </w:rPr>
      </w:pPr>
    </w:p>
    <w:p w14:paraId="06EE7B98">
      <w:pPr>
        <w:pStyle w:val="2"/>
        <w:jc w:val="center"/>
        <w:rPr>
          <w:rFonts w:ascii="黑体" w:hAnsi="华文楷体" w:eastAsia="黑体"/>
          <w:sz w:val="44"/>
          <w:szCs w:val="44"/>
        </w:rPr>
      </w:pPr>
    </w:p>
    <w:p w14:paraId="2AE3297A">
      <w:pPr>
        <w:pStyle w:val="2"/>
        <w:jc w:val="center"/>
        <w:rPr>
          <w:rFonts w:ascii="黑体" w:hAnsi="华文楷体" w:eastAsia="黑体"/>
          <w:sz w:val="44"/>
          <w:szCs w:val="44"/>
        </w:rPr>
      </w:pPr>
    </w:p>
    <w:p w14:paraId="0867AE1E">
      <w:pPr>
        <w:pStyle w:val="2"/>
        <w:jc w:val="center"/>
        <w:rPr>
          <w:rFonts w:ascii="黑体" w:hAnsi="华文楷体" w:eastAsia="黑体"/>
          <w:sz w:val="44"/>
          <w:szCs w:val="44"/>
        </w:rPr>
      </w:pPr>
    </w:p>
    <w:p w14:paraId="1DD5A780">
      <w:pPr>
        <w:pStyle w:val="2"/>
        <w:jc w:val="center"/>
        <w:rPr>
          <w:rFonts w:ascii="黑体" w:hAnsi="华文楷体" w:eastAsia="黑体"/>
          <w:sz w:val="44"/>
          <w:szCs w:val="44"/>
        </w:rPr>
      </w:pPr>
    </w:p>
    <w:p w14:paraId="0525395F">
      <w:pPr>
        <w:pStyle w:val="2"/>
        <w:jc w:val="center"/>
        <w:rPr>
          <w:rFonts w:ascii="黑体" w:hAnsi="华文楷体" w:eastAsia="黑体"/>
          <w:sz w:val="44"/>
          <w:szCs w:val="44"/>
        </w:rPr>
      </w:pPr>
    </w:p>
    <w:p w14:paraId="42C798B9">
      <w:pPr>
        <w:pStyle w:val="2"/>
        <w:jc w:val="center"/>
        <w:rPr>
          <w:rFonts w:ascii="黑体" w:hAnsi="华文楷体" w:eastAsia="黑体"/>
          <w:sz w:val="44"/>
          <w:szCs w:val="44"/>
        </w:rPr>
      </w:pPr>
    </w:p>
    <w:p w14:paraId="0F4355D7">
      <w:pPr>
        <w:pStyle w:val="2"/>
        <w:jc w:val="center"/>
        <w:rPr>
          <w:rFonts w:ascii="黑体" w:hAnsi="华文楷体" w:eastAsia="黑体"/>
          <w:sz w:val="44"/>
          <w:szCs w:val="44"/>
        </w:rPr>
      </w:pPr>
    </w:p>
    <w:p w14:paraId="1423D39E">
      <w:pPr>
        <w:pStyle w:val="2"/>
        <w:jc w:val="center"/>
        <w:rPr>
          <w:rFonts w:ascii="黑体" w:hAnsi="华文楷体" w:eastAsia="黑体"/>
          <w:sz w:val="44"/>
          <w:szCs w:val="44"/>
        </w:rPr>
      </w:pPr>
    </w:p>
    <w:p w14:paraId="5B07FEE8">
      <w:pPr>
        <w:pStyle w:val="2"/>
        <w:jc w:val="center"/>
        <w:rPr>
          <w:rFonts w:ascii="黑体" w:hAnsi="华文楷体" w:eastAsia="黑体"/>
          <w:sz w:val="44"/>
          <w:szCs w:val="44"/>
        </w:rPr>
      </w:pPr>
    </w:p>
    <w:p w14:paraId="3BF726F3">
      <w:pPr>
        <w:pStyle w:val="2"/>
        <w:jc w:val="center"/>
        <w:rPr>
          <w:rFonts w:ascii="黑体" w:hAnsi="华文楷体" w:eastAsia="黑体"/>
          <w:sz w:val="44"/>
          <w:szCs w:val="44"/>
        </w:rPr>
      </w:pPr>
    </w:p>
    <w:p w14:paraId="77EB560B">
      <w:pPr>
        <w:pStyle w:val="2"/>
        <w:jc w:val="center"/>
        <w:rPr>
          <w:rFonts w:ascii="黑体" w:hAnsi="华文楷体" w:eastAsia="黑体"/>
          <w:sz w:val="44"/>
          <w:szCs w:val="44"/>
        </w:rPr>
      </w:pPr>
    </w:p>
    <w:p w14:paraId="75949F75">
      <w:pPr>
        <w:pStyle w:val="2"/>
        <w:jc w:val="center"/>
        <w:rPr>
          <w:rFonts w:ascii="黑体" w:hAnsi="华文楷体" w:eastAsia="黑体"/>
          <w:sz w:val="44"/>
          <w:szCs w:val="44"/>
        </w:rPr>
      </w:pPr>
    </w:p>
    <w:p w14:paraId="2B3DE3F2">
      <w:pPr>
        <w:pStyle w:val="2"/>
        <w:jc w:val="center"/>
        <w:rPr>
          <w:rFonts w:ascii="黑体" w:hAnsi="华文楷体" w:eastAsia="黑体"/>
          <w:sz w:val="44"/>
          <w:szCs w:val="44"/>
        </w:rPr>
      </w:pPr>
    </w:p>
    <w:p w14:paraId="1B25E92E">
      <w:pPr>
        <w:pStyle w:val="2"/>
        <w:jc w:val="center"/>
        <w:rPr>
          <w:rFonts w:ascii="黑体" w:hAnsi="华文楷体" w:eastAsia="黑体"/>
          <w:sz w:val="44"/>
          <w:szCs w:val="44"/>
        </w:rPr>
      </w:pPr>
    </w:p>
    <w:p w14:paraId="42A17468">
      <w:pPr>
        <w:pStyle w:val="2"/>
        <w:jc w:val="center"/>
        <w:rPr>
          <w:rFonts w:ascii="黑体" w:hAnsi="华文楷体" w:eastAsia="黑体"/>
          <w:sz w:val="44"/>
          <w:szCs w:val="44"/>
        </w:rPr>
      </w:pPr>
    </w:p>
    <w:p w14:paraId="0B3C9936">
      <w:pPr>
        <w:pStyle w:val="2"/>
        <w:jc w:val="both"/>
        <w:rPr>
          <w:rFonts w:hint="eastAsia" w:ascii="黑体" w:hAnsi="华文楷体" w:eastAsia="黑体"/>
          <w:sz w:val="44"/>
          <w:szCs w:val="44"/>
        </w:rPr>
      </w:pPr>
    </w:p>
    <w:p w14:paraId="280C307E">
      <w:pPr>
        <w:pStyle w:val="2"/>
        <w:jc w:val="center"/>
        <w:rPr>
          <w:rFonts w:hint="eastAsia" w:ascii="黑体" w:hAnsi="华文楷体" w:eastAsia="黑体"/>
          <w:sz w:val="44"/>
          <w:szCs w:val="44"/>
        </w:rPr>
      </w:pPr>
    </w:p>
    <w:p w14:paraId="62E42E62">
      <w:pPr>
        <w:pStyle w:val="2"/>
        <w:jc w:val="center"/>
        <w:rPr>
          <w:rFonts w:ascii="黑体" w:hAnsi="华文楷体" w:eastAsia="黑体"/>
          <w:sz w:val="10"/>
          <w:szCs w:val="10"/>
        </w:rPr>
      </w:pPr>
      <w:r>
        <w:rPr>
          <w:rFonts w:hint="eastAsia" w:ascii="黑体" w:hAnsi="华文楷体" w:eastAsia="黑体"/>
          <w:sz w:val="44"/>
          <w:szCs w:val="44"/>
        </w:rPr>
        <w:t>第四部分 名词解释</w:t>
      </w:r>
    </w:p>
    <w:p w14:paraId="5F4895FA">
      <w:pPr>
        <w:pStyle w:val="2"/>
        <w:jc w:val="center"/>
        <w:rPr>
          <w:color w:val="FF0000"/>
          <w:sz w:val="10"/>
          <w:szCs w:val="10"/>
        </w:rPr>
      </w:pPr>
    </w:p>
    <w:p w14:paraId="3D058376">
      <w:pPr>
        <w:spacing w:line="600" w:lineRule="exact"/>
        <w:ind w:firstLine="640" w:firstLineChars="200"/>
        <w:rPr>
          <w:rFonts w:ascii="黑体" w:hAnsi="华文楷体" w:eastAsia="黑体"/>
          <w:sz w:val="32"/>
          <w:szCs w:val="32"/>
        </w:rPr>
      </w:pPr>
      <w:r>
        <w:rPr>
          <w:rFonts w:hint="eastAsia" w:ascii="黑体" w:hAnsi="华文楷体" w:eastAsia="黑体"/>
          <w:sz w:val="32"/>
          <w:szCs w:val="32"/>
        </w:rPr>
        <w:t>一、收入类</w:t>
      </w:r>
    </w:p>
    <w:p w14:paraId="4F8B07F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（一）一般公共预算拨款收入：指中央财政当年拨付的资金。</w:t>
      </w:r>
    </w:p>
    <w:p w14:paraId="13B51EE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（二）其他收入：指除上述“一般公共预算拨款收入”以外的收入。主要是各级地方财政拨款收入、存款利息收入等。</w:t>
      </w:r>
    </w:p>
    <w:p w14:paraId="7E1B6BAD">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（三）上年结转：指以前年度尚未完成、结转到本年仍按原规定用途继续使用的资金。</w:t>
      </w:r>
    </w:p>
    <w:p w14:paraId="4C0694F3">
      <w:pPr>
        <w:spacing w:line="600" w:lineRule="exact"/>
        <w:ind w:firstLine="640" w:firstLineChars="200"/>
        <w:rPr>
          <w:rFonts w:ascii="黑体" w:hAnsi="华文楷体" w:eastAsia="黑体"/>
          <w:sz w:val="32"/>
          <w:szCs w:val="32"/>
        </w:rPr>
      </w:pPr>
      <w:r>
        <w:rPr>
          <w:rFonts w:hint="eastAsia" w:ascii="黑体" w:hAnsi="华文楷体" w:eastAsia="黑体"/>
          <w:sz w:val="32"/>
          <w:szCs w:val="32"/>
        </w:rPr>
        <w:t>二、支出类</w:t>
      </w:r>
    </w:p>
    <w:p w14:paraId="74DE89F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（一）社会保障和就业支出（类）行政事业单位养老支出（款）机关事业单位基本养老保险缴费支出（项）：指机关事业单位实施养老保险制度由单位缴纳的基本养老保险费支出。</w:t>
      </w:r>
    </w:p>
    <w:p w14:paraId="4F116F6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（二）社会保障和就业支出（类）行政事业单位养老支出（款）机关事业单位职业年金缴费支出（项）：指机关事业单位实施养老保险制度由单位实际缴纳的职业年金支出。</w:t>
      </w:r>
    </w:p>
    <w:p w14:paraId="2A32A2F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（三）卫生健康支出（类）行政事业单位医疗（款）行政单位医疗（项）：指中央财政安排的行政单位（包括参照公务员法管理事业单位）基本医疗保险缴费经费。</w:t>
      </w:r>
    </w:p>
    <w:p w14:paraId="718F544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（四）卫生健康支出（类）行政事业单位医疗（款）其他行政事业单位医疗支出（项）：中央财政安排的行政单位（包括参照公务员法管理事业单位）其他医疗费用。</w:t>
      </w:r>
    </w:p>
    <w:p w14:paraId="2F75962E">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五）住房保障支出（类）住房改革支出（款）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行政单位缴存基数包括国家统一规定的公务员职务工资、级别工资、机关工人岗位工资和技术等级（职务）工资、年终一次性奖金、特殊岗位津贴、艰苦边远地区津贴，规范后发放的工作性津贴、生活性补贴等</w:t>
      </w:r>
      <w:r>
        <w:rPr>
          <w:rFonts w:hint="eastAsia" w:ascii="仿宋" w:hAnsi="仿宋" w:eastAsia="仿宋" w:cs="仿宋"/>
          <w:sz w:val="32"/>
          <w:szCs w:val="32"/>
          <w:lang w:eastAsia="zh-CN"/>
        </w:rPr>
        <w:t>。</w:t>
      </w:r>
    </w:p>
    <w:p w14:paraId="3DE3F48B">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（六）灾害防治及应急管理支出（类）消防事务（款）行政运行（项）：指</w:t>
      </w:r>
      <w:r>
        <w:rPr>
          <w:rFonts w:hint="eastAsia" w:ascii="仿宋" w:hAnsi="仿宋" w:eastAsia="仿宋" w:cs="仿宋"/>
          <w:sz w:val="32"/>
          <w:szCs w:val="32"/>
          <w:highlight w:val="none"/>
          <w:lang w:eastAsia="zh-CN"/>
        </w:rPr>
        <w:t>唐山高新技术产业开发区消防救援大队</w:t>
      </w:r>
      <w:r>
        <w:rPr>
          <w:rFonts w:hint="eastAsia" w:ascii="仿宋" w:hAnsi="仿宋" w:eastAsia="仿宋" w:cs="仿宋"/>
          <w:sz w:val="32"/>
          <w:szCs w:val="32"/>
          <w:highlight w:val="none"/>
        </w:rPr>
        <w:t>及所属消防救援队伍用于保障机构正常运行、开展日常工作的基本支出。</w:t>
      </w:r>
    </w:p>
    <w:p w14:paraId="2EFF5B43">
      <w:pPr>
        <w:spacing w:line="600"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（七）灾害防治及应急管理支出（类）消防事务（款）消防应急救援（项）：指</w:t>
      </w:r>
      <w:r>
        <w:rPr>
          <w:rFonts w:hint="eastAsia" w:ascii="仿宋" w:hAnsi="仿宋" w:eastAsia="仿宋" w:cs="仿宋"/>
          <w:sz w:val="32"/>
          <w:szCs w:val="32"/>
          <w:highlight w:val="none"/>
          <w:lang w:eastAsia="zh-CN"/>
        </w:rPr>
        <w:t>唐山高新技术产业开发区消防救援大队</w:t>
      </w:r>
      <w:r>
        <w:rPr>
          <w:rFonts w:hint="eastAsia" w:ascii="仿宋" w:hAnsi="仿宋" w:eastAsia="仿宋" w:cs="仿宋"/>
          <w:sz w:val="32"/>
          <w:szCs w:val="32"/>
          <w:highlight w:val="none"/>
        </w:rPr>
        <w:t>开展消防应急救援方面的支出。</w:t>
      </w:r>
    </w:p>
    <w:p w14:paraId="6BA1AF7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（八）基本支出：指为保障机构正常运转、完成日常工作任务而发生的人员支出和公用支出。</w:t>
      </w:r>
    </w:p>
    <w:p w14:paraId="4A1447E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（九）项目支出：指在基本支出之外为完成特定行政任务和事业发展目标所发生的支出。</w:t>
      </w:r>
    </w:p>
    <w:p w14:paraId="43B7666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03C8A0B">
      <w:pPr>
        <w:keepNext w:val="0"/>
        <w:keepLines w:val="0"/>
        <w:pageBreakBefore w:val="0"/>
        <w:widowControl w:val="0"/>
        <w:kinsoku/>
        <w:wordWrap/>
        <w:overflowPunct/>
        <w:topLinePunct w:val="0"/>
        <w:autoSpaceDE/>
        <w:autoSpaceDN/>
        <w:bidi w:val="0"/>
        <w:adjustRightInd/>
        <w:snapToGrid w:val="0"/>
        <w:spacing w:line="58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w:t>
      </w:r>
      <w:r>
        <w:rPr>
          <w:rFonts w:hint="eastAsia" w:ascii="仿宋" w:hAnsi="仿宋" w:eastAsia="仿宋" w:cs="仿宋"/>
          <w:sz w:val="32"/>
          <w:szCs w:val="32"/>
          <w:lang w:val="en-US" w:eastAsia="zh-CN"/>
        </w:rPr>
        <w:t>委托业务费：反映因委托外单位办理业务（如委托开展的课题研究、咨询、评审和规划等）而支付的委托业务费。</w:t>
      </w:r>
    </w:p>
    <w:p w14:paraId="134BE84D">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二</w:t>
      </w:r>
      <w:r>
        <w:rPr>
          <w:rFonts w:hint="eastAsia" w:ascii="仿宋" w:hAnsi="仿宋" w:eastAsia="仿宋" w:cs="仿宋"/>
          <w:sz w:val="32"/>
          <w:szCs w:val="32"/>
        </w:rPr>
        <w:t>）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AB0330">
      <w:pPr>
        <w:spacing w:line="600" w:lineRule="exact"/>
        <w:ind w:firstLine="640" w:firstLineChars="200"/>
        <w:jc w:val="left"/>
        <w:rPr>
          <w:rFonts w:hint="eastAsia" w:ascii="仿宋_GB2312" w:hAnsi="华文楷体" w:eastAsia="仿宋_GB2312"/>
          <w:sz w:val="32"/>
          <w:szCs w:val="32"/>
        </w:rPr>
      </w:pPr>
    </w:p>
    <w:p w14:paraId="6E0849E0">
      <w:pPr>
        <w:spacing w:line="600" w:lineRule="exact"/>
        <w:ind w:firstLine="640" w:firstLineChars="200"/>
        <w:jc w:val="left"/>
        <w:rPr>
          <w:rFonts w:hint="eastAsia" w:ascii="仿宋_GB2312" w:hAnsi="华文楷体" w:eastAsia="仿宋_GB2312"/>
          <w:sz w:val="32"/>
          <w:szCs w:val="32"/>
        </w:rPr>
      </w:pPr>
    </w:p>
    <w:p w14:paraId="0125BCB8">
      <w:pPr>
        <w:spacing w:line="600" w:lineRule="exact"/>
        <w:ind w:firstLine="640" w:firstLineChars="200"/>
        <w:jc w:val="left"/>
        <w:rPr>
          <w:rFonts w:hint="eastAsia" w:ascii="仿宋_GB2312" w:hAnsi="华文楷体" w:eastAsia="仿宋_GB2312"/>
          <w:sz w:val="32"/>
          <w:szCs w:val="32"/>
        </w:rPr>
      </w:pPr>
    </w:p>
    <w:p w14:paraId="72AF3D34">
      <w:pPr>
        <w:spacing w:line="600" w:lineRule="exact"/>
        <w:ind w:firstLine="640" w:firstLineChars="200"/>
        <w:jc w:val="left"/>
        <w:rPr>
          <w:rFonts w:hint="eastAsia" w:ascii="仿宋_GB2312" w:hAnsi="华文楷体" w:eastAsia="仿宋_GB2312"/>
          <w:sz w:val="32"/>
          <w:szCs w:val="32"/>
        </w:rPr>
      </w:pPr>
    </w:p>
    <w:p w14:paraId="5B8C14AB">
      <w:pPr>
        <w:spacing w:line="600" w:lineRule="exact"/>
        <w:ind w:firstLine="640" w:firstLineChars="200"/>
        <w:jc w:val="left"/>
        <w:rPr>
          <w:rFonts w:hint="eastAsia" w:ascii="仿宋_GB2312" w:hAnsi="华文楷体" w:eastAsia="仿宋_GB2312"/>
          <w:sz w:val="32"/>
          <w:szCs w:val="32"/>
        </w:rPr>
      </w:pPr>
    </w:p>
    <w:p w14:paraId="60CEA38F">
      <w:pPr>
        <w:spacing w:line="600" w:lineRule="exact"/>
        <w:ind w:firstLine="640" w:firstLineChars="200"/>
        <w:jc w:val="left"/>
        <w:rPr>
          <w:rFonts w:hint="eastAsia" w:ascii="仿宋_GB2312" w:hAnsi="华文楷体" w:eastAsia="仿宋_GB2312"/>
          <w:sz w:val="32"/>
          <w:szCs w:val="32"/>
        </w:rPr>
      </w:pPr>
    </w:p>
    <w:p w14:paraId="23C66E0A">
      <w:pPr>
        <w:spacing w:line="600" w:lineRule="exact"/>
        <w:ind w:firstLine="640" w:firstLineChars="200"/>
        <w:jc w:val="left"/>
        <w:rPr>
          <w:rFonts w:hint="eastAsia" w:ascii="仿宋_GB2312" w:hAnsi="华文楷体" w:eastAsia="仿宋_GB2312"/>
          <w:sz w:val="32"/>
          <w:szCs w:val="32"/>
        </w:rPr>
      </w:pPr>
    </w:p>
    <w:p w14:paraId="2F4C73DF">
      <w:pPr>
        <w:spacing w:line="600" w:lineRule="exact"/>
        <w:ind w:firstLine="640" w:firstLineChars="200"/>
        <w:jc w:val="left"/>
        <w:rPr>
          <w:rFonts w:hint="eastAsia" w:ascii="仿宋_GB2312" w:hAnsi="华文楷体" w:eastAsia="仿宋_GB2312"/>
          <w:sz w:val="32"/>
          <w:szCs w:val="32"/>
        </w:rPr>
      </w:pPr>
    </w:p>
    <w:p w14:paraId="6C9AE2B0">
      <w:pPr>
        <w:spacing w:line="600" w:lineRule="exact"/>
        <w:jc w:val="left"/>
        <w:rPr>
          <w:rFonts w:hint="eastAsia" w:ascii="仿宋_GB2312" w:hAnsi="华文楷体" w:eastAsia="仿宋_GB2312"/>
          <w:sz w:val="32"/>
          <w:szCs w:val="32"/>
        </w:rPr>
      </w:pPr>
    </w:p>
    <w:p w14:paraId="2D11F8A5">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center"/>
        <w:textAlignment w:val="auto"/>
        <w:rPr>
          <w:rFonts w:hint="eastAsia" w:ascii="黑体" w:hAnsi="华文楷体" w:eastAsia="黑体"/>
          <w:sz w:val="44"/>
          <w:szCs w:val="44"/>
          <w:lang w:val="en-US" w:eastAsia="zh-CN"/>
        </w:rPr>
      </w:pPr>
      <w:r>
        <w:rPr>
          <w:rFonts w:hint="eastAsia" w:ascii="黑体" w:hAnsi="华文楷体" w:eastAsia="黑体"/>
          <w:sz w:val="44"/>
          <w:szCs w:val="44"/>
          <w:lang w:val="en-US" w:eastAsia="zh-CN"/>
        </w:rPr>
        <w:t>附件</w:t>
      </w:r>
    </w:p>
    <w:p w14:paraId="69DD55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华文楷体" w:eastAsia="黑体"/>
          <w:sz w:val="44"/>
          <w:szCs w:val="44"/>
          <w:lang w:eastAsia="zh-CN"/>
        </w:rPr>
      </w:pPr>
      <w:r>
        <w:rPr>
          <w:rFonts w:hint="eastAsia" w:ascii="黑体" w:hAnsi="华文楷体" w:eastAsia="黑体"/>
          <w:sz w:val="44"/>
          <w:szCs w:val="44"/>
          <w:lang w:eastAsia="zh-CN"/>
        </w:rPr>
        <w:drawing>
          <wp:inline distT="0" distB="0" distL="114300" distR="114300">
            <wp:extent cx="5274310" cy="4185920"/>
            <wp:effectExtent l="0" t="0" r="2540" b="5080"/>
            <wp:docPr id="9" name="图片 9" descr="绩效目标伙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绩效目标伙食"/>
                    <pic:cNvPicPr>
                      <a:picLocks noChangeAspect="1"/>
                    </pic:cNvPicPr>
                  </pic:nvPicPr>
                  <pic:blipFill>
                    <a:blip r:embed="rId16"/>
                    <a:stretch>
                      <a:fillRect/>
                    </a:stretch>
                  </pic:blipFill>
                  <pic:spPr>
                    <a:xfrm>
                      <a:off x="0" y="0"/>
                      <a:ext cx="5274310" cy="4185920"/>
                    </a:xfrm>
                    <a:prstGeom prst="rect">
                      <a:avLst/>
                    </a:prstGeom>
                  </pic:spPr>
                </pic:pic>
              </a:graphicData>
            </a:graphic>
          </wp:inline>
        </w:drawing>
      </w:r>
    </w:p>
    <w:p w14:paraId="65540B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华文楷体" w:eastAsia="黑体"/>
          <w:sz w:val="44"/>
          <w:szCs w:val="44"/>
          <w:lang w:eastAsia="zh-CN"/>
        </w:rPr>
      </w:pPr>
    </w:p>
    <w:p w14:paraId="435F2B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华文楷体" w:eastAsia="黑体"/>
          <w:sz w:val="44"/>
          <w:szCs w:val="44"/>
          <w:lang w:eastAsia="zh-CN"/>
        </w:rPr>
      </w:pPr>
    </w:p>
    <w:p w14:paraId="21B9BA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华文楷体" w:eastAsia="黑体"/>
          <w:sz w:val="44"/>
          <w:szCs w:val="44"/>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FA7E6-E522-45B2-BBAE-3944FA48E6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embedRegular r:id="rId2" w:fontKey="{3E8C0BB5-5250-49D7-870D-D9ED084E644E}"/>
  </w:font>
  <w:font w:name="楷体">
    <w:panose1 w:val="02010609060101010101"/>
    <w:charset w:val="86"/>
    <w:family w:val="auto"/>
    <w:pitch w:val="default"/>
    <w:sig w:usb0="800002BF" w:usb1="38CF7CFA" w:usb2="00000016" w:usb3="00000000" w:csb0="00040001" w:csb1="00000000"/>
    <w:embedRegular r:id="rId3" w:fontKey="{E2E12251-5B35-4194-A283-01DDE924E51D}"/>
  </w:font>
  <w:font w:name="方正黑体_GBK">
    <w:panose1 w:val="03000509000000000000"/>
    <w:charset w:val="86"/>
    <w:family w:val="auto"/>
    <w:pitch w:val="default"/>
    <w:sig w:usb0="00000001" w:usb1="080E0000" w:usb2="00000000" w:usb3="00000000" w:csb0="00040000" w:csb1="00000000"/>
    <w:embedRegular r:id="rId4" w:fontKey="{9D5409BB-A2ED-4222-99D8-711DBA77E8A9}"/>
  </w:font>
  <w:font w:name="方正仿宋_GBK">
    <w:panose1 w:val="03000509000000000000"/>
    <w:charset w:val="86"/>
    <w:family w:val="auto"/>
    <w:pitch w:val="default"/>
    <w:sig w:usb0="00000001" w:usb1="080E0000" w:usb2="00000000" w:usb3="00000000" w:csb0="00040000" w:csb1="00000000"/>
    <w:embedRegular r:id="rId5" w:fontKey="{F9C456CB-4CEE-4C18-B536-C4E8B7DEF0AE}"/>
  </w:font>
  <w:font w:name="仿宋">
    <w:panose1 w:val="02010609060101010101"/>
    <w:charset w:val="86"/>
    <w:family w:val="auto"/>
    <w:pitch w:val="default"/>
    <w:sig w:usb0="800002BF" w:usb1="38CF7CFA" w:usb2="00000016" w:usb3="00000000" w:csb0="00040001" w:csb1="00000000"/>
    <w:embedRegular r:id="rId6" w:fontKey="{9ED351E8-DF4A-4865-B94D-8FD79AF452AE}"/>
  </w:font>
  <w:font w:name="仿宋_GB2312">
    <w:panose1 w:val="02010609030101010101"/>
    <w:charset w:val="86"/>
    <w:family w:val="modern"/>
    <w:pitch w:val="default"/>
    <w:sig w:usb0="00000001" w:usb1="080E0000" w:usb2="00000000" w:usb3="00000000" w:csb0="00040000" w:csb1="00000000"/>
    <w:embedRegular r:id="rId7" w:fontKey="{41D22710-322C-48DF-896C-D924A492D210}"/>
  </w:font>
  <w:font w:name="华文仿宋">
    <w:panose1 w:val="02010600040101010101"/>
    <w:charset w:val="86"/>
    <w:family w:val="auto"/>
    <w:pitch w:val="default"/>
    <w:sig w:usb0="00000287" w:usb1="080F0000" w:usb2="00000000" w:usb3="00000000" w:csb0="0004009F" w:csb1="DFD70000"/>
    <w:embedRegular r:id="rId8" w:fontKey="{347D1728-CE38-456B-9B9D-168892B04236}"/>
  </w:font>
  <w:font w:name="方正仿宋_GB2312">
    <w:panose1 w:val="02000000000000000000"/>
    <w:charset w:val="86"/>
    <w:family w:val="auto"/>
    <w:pitch w:val="default"/>
    <w:sig w:usb0="A00002BF" w:usb1="184F6CFA" w:usb2="00000012" w:usb3="00000000" w:csb0="00040001" w:csb1="00000000"/>
    <w:embedRegular r:id="rId9" w:fontKey="{66A5E1D8-F234-4BE7-8A9D-A8F988C21E2F}"/>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CC33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AC9B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7AC9B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8D3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C4B9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7C4B9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3D4C0"/>
    <w:multiLevelType w:val="singleLevel"/>
    <w:tmpl w:val="D7C3D4C0"/>
    <w:lvl w:ilvl="0" w:tentative="0">
      <w:start w:val="3"/>
      <w:numFmt w:val="chineseCounting"/>
      <w:suff w:val="nothing"/>
      <w:lvlText w:val="（%1）"/>
      <w:lvlJc w:val="left"/>
      <w:rPr>
        <w:rFonts w:hint="eastAsia"/>
      </w:rPr>
    </w:lvl>
  </w:abstractNum>
  <w:abstractNum w:abstractNumId="1">
    <w:nsid w:val="EE2D630E"/>
    <w:multiLevelType w:val="singleLevel"/>
    <w:tmpl w:val="EE2D630E"/>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kYjlkNGUwZDYxYzg5MDk1NTY4NWMwZjcyOTg1MzMifQ=="/>
  </w:docVars>
  <w:rsids>
    <w:rsidRoot w:val="0079181B"/>
    <w:rsid w:val="00015722"/>
    <w:rsid w:val="000556C0"/>
    <w:rsid w:val="00065345"/>
    <w:rsid w:val="00087903"/>
    <w:rsid w:val="000902C4"/>
    <w:rsid w:val="00092588"/>
    <w:rsid w:val="0009392D"/>
    <w:rsid w:val="000B04FF"/>
    <w:rsid w:val="000E4737"/>
    <w:rsid w:val="00117D1C"/>
    <w:rsid w:val="00157DBA"/>
    <w:rsid w:val="00161232"/>
    <w:rsid w:val="0017796F"/>
    <w:rsid w:val="0018187B"/>
    <w:rsid w:val="001A05E6"/>
    <w:rsid w:val="001A37A5"/>
    <w:rsid w:val="001B2043"/>
    <w:rsid w:val="001D54D2"/>
    <w:rsid w:val="00201506"/>
    <w:rsid w:val="00204665"/>
    <w:rsid w:val="00233614"/>
    <w:rsid w:val="002570B6"/>
    <w:rsid w:val="0026130D"/>
    <w:rsid w:val="002826A2"/>
    <w:rsid w:val="00291CFE"/>
    <w:rsid w:val="00362E7C"/>
    <w:rsid w:val="003B077F"/>
    <w:rsid w:val="00416A91"/>
    <w:rsid w:val="00426DCB"/>
    <w:rsid w:val="00460CD3"/>
    <w:rsid w:val="00481D64"/>
    <w:rsid w:val="004935F5"/>
    <w:rsid w:val="004C44A8"/>
    <w:rsid w:val="004C729C"/>
    <w:rsid w:val="004E50F7"/>
    <w:rsid w:val="004E6C0F"/>
    <w:rsid w:val="00510640"/>
    <w:rsid w:val="005153F2"/>
    <w:rsid w:val="005168EE"/>
    <w:rsid w:val="00543293"/>
    <w:rsid w:val="00560088"/>
    <w:rsid w:val="0056407F"/>
    <w:rsid w:val="00566B59"/>
    <w:rsid w:val="005762C2"/>
    <w:rsid w:val="00583A84"/>
    <w:rsid w:val="005D558B"/>
    <w:rsid w:val="005E45B3"/>
    <w:rsid w:val="0060126C"/>
    <w:rsid w:val="0061028A"/>
    <w:rsid w:val="00610345"/>
    <w:rsid w:val="00610BC8"/>
    <w:rsid w:val="00647B8B"/>
    <w:rsid w:val="0065281A"/>
    <w:rsid w:val="006623F8"/>
    <w:rsid w:val="006E153D"/>
    <w:rsid w:val="006F361F"/>
    <w:rsid w:val="00746685"/>
    <w:rsid w:val="00752B98"/>
    <w:rsid w:val="00755272"/>
    <w:rsid w:val="00755DDE"/>
    <w:rsid w:val="00771AF5"/>
    <w:rsid w:val="0079181B"/>
    <w:rsid w:val="007B5E16"/>
    <w:rsid w:val="007C7355"/>
    <w:rsid w:val="00811511"/>
    <w:rsid w:val="00822E6C"/>
    <w:rsid w:val="00842E62"/>
    <w:rsid w:val="00886773"/>
    <w:rsid w:val="00891743"/>
    <w:rsid w:val="00894E59"/>
    <w:rsid w:val="00897A81"/>
    <w:rsid w:val="008E369D"/>
    <w:rsid w:val="008E6779"/>
    <w:rsid w:val="008F0B29"/>
    <w:rsid w:val="00912FFB"/>
    <w:rsid w:val="00976B7B"/>
    <w:rsid w:val="009B0CE7"/>
    <w:rsid w:val="009E0ECA"/>
    <w:rsid w:val="009F0262"/>
    <w:rsid w:val="00A81843"/>
    <w:rsid w:val="00AD54E6"/>
    <w:rsid w:val="00AD5DC3"/>
    <w:rsid w:val="00AE2DDA"/>
    <w:rsid w:val="00B12F68"/>
    <w:rsid w:val="00B31E84"/>
    <w:rsid w:val="00B57E6D"/>
    <w:rsid w:val="00B744E3"/>
    <w:rsid w:val="00B90DC9"/>
    <w:rsid w:val="00B92E5C"/>
    <w:rsid w:val="00BC4DBF"/>
    <w:rsid w:val="00BD1EBA"/>
    <w:rsid w:val="00C50195"/>
    <w:rsid w:val="00C90DA5"/>
    <w:rsid w:val="00C91BDF"/>
    <w:rsid w:val="00CC272F"/>
    <w:rsid w:val="00D634A1"/>
    <w:rsid w:val="00DC3FD9"/>
    <w:rsid w:val="00DE683E"/>
    <w:rsid w:val="00DF06BD"/>
    <w:rsid w:val="00DF43D3"/>
    <w:rsid w:val="00E4752A"/>
    <w:rsid w:val="00EA517B"/>
    <w:rsid w:val="00EB72BF"/>
    <w:rsid w:val="00EC6EA5"/>
    <w:rsid w:val="00F20C1E"/>
    <w:rsid w:val="00F50C7F"/>
    <w:rsid w:val="00F52BF9"/>
    <w:rsid w:val="00F65BE8"/>
    <w:rsid w:val="00F9055B"/>
    <w:rsid w:val="00F94533"/>
    <w:rsid w:val="00F951F1"/>
    <w:rsid w:val="00F95ECA"/>
    <w:rsid w:val="00FA0EAE"/>
    <w:rsid w:val="00FA729E"/>
    <w:rsid w:val="00FF101B"/>
    <w:rsid w:val="00FF23EE"/>
    <w:rsid w:val="01851341"/>
    <w:rsid w:val="019A3D07"/>
    <w:rsid w:val="02212075"/>
    <w:rsid w:val="037B54CB"/>
    <w:rsid w:val="03A473FF"/>
    <w:rsid w:val="03E30724"/>
    <w:rsid w:val="045B39AD"/>
    <w:rsid w:val="053E79FB"/>
    <w:rsid w:val="05AC64FC"/>
    <w:rsid w:val="05F00F12"/>
    <w:rsid w:val="0601436F"/>
    <w:rsid w:val="062215ED"/>
    <w:rsid w:val="066C3CF1"/>
    <w:rsid w:val="068A05F1"/>
    <w:rsid w:val="070E352A"/>
    <w:rsid w:val="075B5B4F"/>
    <w:rsid w:val="0797489E"/>
    <w:rsid w:val="081128A2"/>
    <w:rsid w:val="08457650"/>
    <w:rsid w:val="085D774F"/>
    <w:rsid w:val="085E4A74"/>
    <w:rsid w:val="094F0C5C"/>
    <w:rsid w:val="099C3EDE"/>
    <w:rsid w:val="0A232419"/>
    <w:rsid w:val="0A283ED3"/>
    <w:rsid w:val="0B252EAB"/>
    <w:rsid w:val="0C377BC7"/>
    <w:rsid w:val="0C4F3999"/>
    <w:rsid w:val="0C6E02C3"/>
    <w:rsid w:val="0D9E6544"/>
    <w:rsid w:val="10EB31C1"/>
    <w:rsid w:val="13A97E33"/>
    <w:rsid w:val="14187204"/>
    <w:rsid w:val="149820F6"/>
    <w:rsid w:val="14A13F98"/>
    <w:rsid w:val="14AE170F"/>
    <w:rsid w:val="15253060"/>
    <w:rsid w:val="15E213DA"/>
    <w:rsid w:val="16243222"/>
    <w:rsid w:val="164307EB"/>
    <w:rsid w:val="16577C71"/>
    <w:rsid w:val="16882CAB"/>
    <w:rsid w:val="168D6541"/>
    <w:rsid w:val="16A843D2"/>
    <w:rsid w:val="172717E0"/>
    <w:rsid w:val="18216983"/>
    <w:rsid w:val="18616DB1"/>
    <w:rsid w:val="186E717E"/>
    <w:rsid w:val="189342A4"/>
    <w:rsid w:val="189A7B3F"/>
    <w:rsid w:val="19B968F6"/>
    <w:rsid w:val="1A7F1E75"/>
    <w:rsid w:val="1B1A06B4"/>
    <w:rsid w:val="1B89483E"/>
    <w:rsid w:val="1C7134B8"/>
    <w:rsid w:val="1CFE74B9"/>
    <w:rsid w:val="1D3C5874"/>
    <w:rsid w:val="1E2377B9"/>
    <w:rsid w:val="1E852579"/>
    <w:rsid w:val="1ECC11F4"/>
    <w:rsid w:val="1F071EB1"/>
    <w:rsid w:val="1FE16B01"/>
    <w:rsid w:val="20F070A1"/>
    <w:rsid w:val="21A41515"/>
    <w:rsid w:val="21FA2984"/>
    <w:rsid w:val="236C4C2E"/>
    <w:rsid w:val="252A44C1"/>
    <w:rsid w:val="25C159E8"/>
    <w:rsid w:val="25E17963"/>
    <w:rsid w:val="26BB3CAD"/>
    <w:rsid w:val="272958A8"/>
    <w:rsid w:val="27CC34C7"/>
    <w:rsid w:val="2811744B"/>
    <w:rsid w:val="284F6DA3"/>
    <w:rsid w:val="28551EE0"/>
    <w:rsid w:val="287B78E3"/>
    <w:rsid w:val="28A237D5"/>
    <w:rsid w:val="28E079FB"/>
    <w:rsid w:val="28F3006D"/>
    <w:rsid w:val="2AFF3114"/>
    <w:rsid w:val="2B3F0104"/>
    <w:rsid w:val="2B4E4A8E"/>
    <w:rsid w:val="2BAD3E30"/>
    <w:rsid w:val="2C7762D7"/>
    <w:rsid w:val="2C7831FE"/>
    <w:rsid w:val="2CCB7DAD"/>
    <w:rsid w:val="2CD64107"/>
    <w:rsid w:val="2E6708FA"/>
    <w:rsid w:val="2F0731E2"/>
    <w:rsid w:val="3002294D"/>
    <w:rsid w:val="31827F48"/>
    <w:rsid w:val="337A70AB"/>
    <w:rsid w:val="343B25C7"/>
    <w:rsid w:val="34C60467"/>
    <w:rsid w:val="3531125E"/>
    <w:rsid w:val="35777939"/>
    <w:rsid w:val="35791A74"/>
    <w:rsid w:val="35874C29"/>
    <w:rsid w:val="359C114E"/>
    <w:rsid w:val="35B4484A"/>
    <w:rsid w:val="361909F0"/>
    <w:rsid w:val="36875A4D"/>
    <w:rsid w:val="36AF68B3"/>
    <w:rsid w:val="37F427B2"/>
    <w:rsid w:val="38F1414A"/>
    <w:rsid w:val="393A1CDC"/>
    <w:rsid w:val="393C1ABE"/>
    <w:rsid w:val="395F2BBE"/>
    <w:rsid w:val="39930ABA"/>
    <w:rsid w:val="39A06904"/>
    <w:rsid w:val="3A2A5FB7"/>
    <w:rsid w:val="3B680CC8"/>
    <w:rsid w:val="3BDD7DCA"/>
    <w:rsid w:val="3C377099"/>
    <w:rsid w:val="3D3F4185"/>
    <w:rsid w:val="3E795988"/>
    <w:rsid w:val="3FD030C7"/>
    <w:rsid w:val="404448BC"/>
    <w:rsid w:val="40CF2A93"/>
    <w:rsid w:val="40EB6E5E"/>
    <w:rsid w:val="412E258A"/>
    <w:rsid w:val="41DC1641"/>
    <w:rsid w:val="42A31D6D"/>
    <w:rsid w:val="42C24FD0"/>
    <w:rsid w:val="435A72CE"/>
    <w:rsid w:val="4517259F"/>
    <w:rsid w:val="45560921"/>
    <w:rsid w:val="457C0654"/>
    <w:rsid w:val="45C02C36"/>
    <w:rsid w:val="461A1F33"/>
    <w:rsid w:val="46B26477"/>
    <w:rsid w:val="47172592"/>
    <w:rsid w:val="47A07306"/>
    <w:rsid w:val="47FB7A82"/>
    <w:rsid w:val="48074B4D"/>
    <w:rsid w:val="484D62D8"/>
    <w:rsid w:val="4873716D"/>
    <w:rsid w:val="489E2A01"/>
    <w:rsid w:val="4A316A4D"/>
    <w:rsid w:val="4C452244"/>
    <w:rsid w:val="4C675BBA"/>
    <w:rsid w:val="4D95796C"/>
    <w:rsid w:val="4DC40316"/>
    <w:rsid w:val="4F6665FD"/>
    <w:rsid w:val="50641831"/>
    <w:rsid w:val="50884351"/>
    <w:rsid w:val="51CA7CE2"/>
    <w:rsid w:val="51CD6FA9"/>
    <w:rsid w:val="52321D00"/>
    <w:rsid w:val="527C062B"/>
    <w:rsid w:val="53A915F6"/>
    <w:rsid w:val="54984490"/>
    <w:rsid w:val="557628D5"/>
    <w:rsid w:val="558F48B1"/>
    <w:rsid w:val="559C2C51"/>
    <w:rsid w:val="5664456A"/>
    <w:rsid w:val="56D46542"/>
    <w:rsid w:val="579E27E6"/>
    <w:rsid w:val="580F7106"/>
    <w:rsid w:val="5870314C"/>
    <w:rsid w:val="59C268D1"/>
    <w:rsid w:val="59C55D87"/>
    <w:rsid w:val="5A3E0CA3"/>
    <w:rsid w:val="5A5B2064"/>
    <w:rsid w:val="5A7C25C9"/>
    <w:rsid w:val="5AB07D98"/>
    <w:rsid w:val="5B746898"/>
    <w:rsid w:val="5BB4249E"/>
    <w:rsid w:val="5C224E13"/>
    <w:rsid w:val="5C9546B7"/>
    <w:rsid w:val="5D261179"/>
    <w:rsid w:val="5D471C67"/>
    <w:rsid w:val="5F2E6A0B"/>
    <w:rsid w:val="5F830B05"/>
    <w:rsid w:val="60E922D1"/>
    <w:rsid w:val="60F3258C"/>
    <w:rsid w:val="613D03A2"/>
    <w:rsid w:val="61F47A98"/>
    <w:rsid w:val="62052D55"/>
    <w:rsid w:val="62BC166F"/>
    <w:rsid w:val="62CE653B"/>
    <w:rsid w:val="633A14AD"/>
    <w:rsid w:val="63515A4E"/>
    <w:rsid w:val="636E6AFC"/>
    <w:rsid w:val="63754C08"/>
    <w:rsid w:val="637F327F"/>
    <w:rsid w:val="649032A0"/>
    <w:rsid w:val="666B182A"/>
    <w:rsid w:val="6698569B"/>
    <w:rsid w:val="67474971"/>
    <w:rsid w:val="676A5E9A"/>
    <w:rsid w:val="67F84BAC"/>
    <w:rsid w:val="67FC4924"/>
    <w:rsid w:val="68314553"/>
    <w:rsid w:val="68C90380"/>
    <w:rsid w:val="694C0C03"/>
    <w:rsid w:val="6B3A38E6"/>
    <w:rsid w:val="6BD36F2D"/>
    <w:rsid w:val="6C2F1787"/>
    <w:rsid w:val="6D220A7F"/>
    <w:rsid w:val="6DDA05F5"/>
    <w:rsid w:val="6E905858"/>
    <w:rsid w:val="6E95615F"/>
    <w:rsid w:val="6F09098C"/>
    <w:rsid w:val="6F343BCA"/>
    <w:rsid w:val="6F6338B3"/>
    <w:rsid w:val="71104836"/>
    <w:rsid w:val="71370DFE"/>
    <w:rsid w:val="731A4E85"/>
    <w:rsid w:val="73235C8D"/>
    <w:rsid w:val="73AF7CC3"/>
    <w:rsid w:val="73FE0302"/>
    <w:rsid w:val="742B4C2C"/>
    <w:rsid w:val="747E5633"/>
    <w:rsid w:val="74896D89"/>
    <w:rsid w:val="7623358F"/>
    <w:rsid w:val="78993B10"/>
    <w:rsid w:val="79280883"/>
    <w:rsid w:val="79D253B8"/>
    <w:rsid w:val="7A802D36"/>
    <w:rsid w:val="7A893C56"/>
    <w:rsid w:val="7B1D62C4"/>
    <w:rsid w:val="7BF21F72"/>
    <w:rsid w:val="7CCE5254"/>
    <w:rsid w:val="7EEF6BA4"/>
    <w:rsid w:val="7F3E4637"/>
    <w:rsid w:val="7FE5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eastAsia="宋体" w:cs="宋体"/>
      <w:kern w:val="0"/>
      <w:sz w:val="32"/>
      <w:szCs w:val="32"/>
      <w:lang w:val="zh-CN" w:bidi="zh-CN"/>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2"/>
    <w:qFormat/>
    <w:uiPriority w:val="1"/>
    <w:rPr>
      <w:rFonts w:ascii="宋体" w:hAnsi="宋体" w:eastAsia="宋体" w:cs="宋体"/>
      <w:kern w:val="0"/>
      <w:sz w:val="32"/>
      <w:szCs w:val="32"/>
      <w:lang w:val="zh-CN" w:bidi="zh-CN"/>
    </w:rPr>
  </w:style>
  <w:style w:type="paragraph" w:customStyle="1" w:styleId="12">
    <w:name w:val="Table Paragraph"/>
    <w:basedOn w:val="1"/>
    <w:qFormat/>
    <w:uiPriority w:val="1"/>
    <w:pPr>
      <w:autoSpaceDE w:val="0"/>
      <w:autoSpaceDN w:val="0"/>
      <w:spacing w:before="52"/>
      <w:ind w:left="1628" w:right="1621"/>
      <w:jc w:val="center"/>
    </w:pPr>
    <w:rPr>
      <w:rFonts w:ascii="宋体" w:hAnsi="宋体" w:eastAsia="宋体" w:cs="宋体"/>
      <w:kern w:val="0"/>
      <w:sz w:val="22"/>
      <w:lang w:val="zh-CN" w:bidi="zh-CN"/>
    </w:rPr>
  </w:style>
  <w:style w:type="character" w:customStyle="1" w:styleId="13">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3389</Words>
  <Characters>3657</Characters>
  <Lines>44</Lines>
  <Paragraphs>12</Paragraphs>
  <TotalTime>129</TotalTime>
  <ScaleCrop>false</ScaleCrop>
  <LinksUpToDate>false</LinksUpToDate>
  <CharactersWithSpaces>3686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2023-07-18T02:30:00Z</dcterms:created>
  <dc:creator>lcy</dc:creator>
  <cp:lastModifiedBy>江钱钱</cp:lastModifiedBy>
  <cp:lastPrinted>2023-07-14T08:21:00Z</cp:lastPrinted>
  <dcterms:modified xsi:type="dcterms:W3CDTF">2026-04-25T03:00:19Z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0066E75967CF48A7A231D60C02779274_13</vt:lpwstr>
  </property>
  <property fmtid="{D5CDD505-2E9C-101B-9397-08002B2CF9AE}" pid="4" name="KSOTemplateDocerSaveRecord">
    <vt:lpwstr>eyJoZGlkIjoiY2Y2MWY3Nzg1NmM0Mzg4ZGFiZmZkMDBlZGY4N2U5NGYiLCJ1c2VySWQiOiI2MjYyNzg5NTAifQ==</vt:lpwstr>
  </property>
</Properties>
</file>